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rFonts w:ascii="Times New Roman"/>
          <w:sz w:val="19"/>
        </w:rPr>
      </w:pPr>
    </w:p>
    <w:p>
      <w:pPr>
        <w:pStyle w:val="BodyText"/>
        <w:spacing w:line="490" w:lineRule="exact"/>
        <w:ind w:left="458"/>
        <w:rPr>
          <w:rFonts w:ascii="Droid Sans Fallback" w:eastAsia="Droid Sans Fallback" w:hint="eastAsia"/>
        </w:rPr>
      </w:pPr>
      <w:r>
        <w:rPr>
          <w:rFonts w:ascii="Droid Sans Fallback" w:eastAsia="Droid Sans Fallback" w:hint="eastAsia"/>
        </w:rPr>
        <w:t>附件七：应急预案备案登记表</w:t>
      </w:r>
    </w:p>
    <w:p>
      <w:pPr>
        <w:pStyle w:val="BodyText"/>
        <w:spacing w:before="7"/>
        <w:rPr>
          <w:rFonts w:ascii="Droid Sans Fallback"/>
          <w:sz w:val="26"/>
        </w:rPr>
      </w:pPr>
      <w:r>
        <w:rPr/>
        <w:drawing>
          <wp:anchor distT="0" distB="0" distL="0" distR="0" allowOverlap="1" layoutInCell="1" locked="0" behindDoc="1" simplePos="0" relativeHeight="268434431">
            <wp:simplePos x="0" y="0"/>
            <wp:positionH relativeFrom="page">
              <wp:posOffset>900430</wp:posOffset>
            </wp:positionH>
            <wp:positionV relativeFrom="paragraph">
              <wp:posOffset>333406</wp:posOffset>
            </wp:positionV>
            <wp:extent cx="5441144" cy="786384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441144" cy="7863840"/>
                    </a:xfrm>
                    <a:prstGeom prst="rect">
                      <a:avLst/>
                    </a:prstGeom>
                  </pic:spPr>
                </pic:pic>
              </a:graphicData>
            </a:graphic>
          </wp:anchor>
        </w:drawing>
      </w:r>
    </w:p>
    <w:p>
      <w:pPr>
        <w:spacing w:after="0"/>
        <w:rPr>
          <w:rFonts w:ascii="Droid Sans Fallback"/>
          <w:sz w:val="26"/>
        </w:rPr>
        <w:sectPr>
          <w:footerReference w:type="default" r:id="rId5"/>
          <w:type w:val="continuous"/>
          <w:pgSz w:w="11910" w:h="16840"/>
          <w:pgMar w:footer="915" w:top="1580" w:bottom="1100" w:left="960" w:right="620"/>
          <w:pgNumType w:start="64"/>
        </w:sectPr>
      </w:pPr>
    </w:p>
    <w:p>
      <w:pPr>
        <w:pStyle w:val="BodyText"/>
        <w:ind w:left="458"/>
        <w:rPr>
          <w:rFonts w:ascii="Droid Sans Fallback"/>
          <w:sz w:val="20"/>
        </w:rPr>
      </w:pPr>
      <w:r>
        <w:rPr>
          <w:rFonts w:ascii="Droid Sans Fallback"/>
          <w:sz w:val="20"/>
        </w:rPr>
        <w:drawing>
          <wp:inline distT="0" distB="0" distL="0" distR="0">
            <wp:extent cx="6161089" cy="875080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161089" cy="8750808"/>
                    </a:xfrm>
                    <a:prstGeom prst="rect">
                      <a:avLst/>
                    </a:prstGeom>
                  </pic:spPr>
                </pic:pic>
              </a:graphicData>
            </a:graphic>
          </wp:inline>
        </w:drawing>
      </w:r>
      <w:r>
        <w:rPr>
          <w:rFonts w:ascii="Droid Sans Fallback"/>
          <w:sz w:val="20"/>
        </w:rPr>
      </w:r>
    </w:p>
    <w:p>
      <w:pPr>
        <w:spacing w:after="0"/>
        <w:rPr>
          <w:rFonts w:ascii="Droid Sans Fallback"/>
          <w:sz w:val="20"/>
        </w:rPr>
        <w:sectPr>
          <w:pgSz w:w="11910" w:h="16840"/>
          <w:pgMar w:header="0" w:footer="915" w:top="1520" w:bottom="1100" w:left="960" w:right="620"/>
        </w:sectPr>
      </w:pPr>
    </w:p>
    <w:p>
      <w:pPr>
        <w:pStyle w:val="BodyText"/>
        <w:spacing w:line="464" w:lineRule="exact"/>
        <w:ind w:left="458"/>
        <w:rPr>
          <w:rFonts w:ascii="Droid Sans Fallback" w:eastAsia="Droid Sans Fallback" w:hint="eastAsia"/>
        </w:rPr>
      </w:pPr>
      <w:r>
        <w:rPr/>
        <w:drawing>
          <wp:anchor distT="0" distB="0" distL="0" distR="0" allowOverlap="1" layoutInCell="1" locked="0" behindDoc="1" simplePos="0" relativeHeight="268434455">
            <wp:simplePos x="0" y="0"/>
            <wp:positionH relativeFrom="page">
              <wp:posOffset>900430</wp:posOffset>
            </wp:positionH>
            <wp:positionV relativeFrom="paragraph">
              <wp:posOffset>371856</wp:posOffset>
            </wp:positionV>
            <wp:extent cx="6183293" cy="8229600"/>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183293" cy="8229600"/>
                    </a:xfrm>
                    <a:prstGeom prst="rect">
                      <a:avLst/>
                    </a:prstGeom>
                  </pic:spPr>
                </pic:pic>
              </a:graphicData>
            </a:graphic>
          </wp:anchor>
        </w:drawing>
      </w:r>
      <w:r>
        <w:rPr>
          <w:rFonts w:ascii="Droid Sans Fallback" w:eastAsia="Droid Sans Fallback" w:hint="eastAsia"/>
        </w:rPr>
        <w:t>附件八：处罚协议</w:t>
      </w:r>
    </w:p>
    <w:p>
      <w:pPr>
        <w:spacing w:after="0" w:line="464" w:lineRule="exact"/>
        <w:rPr>
          <w:rFonts w:ascii="Droid Sans Fallback" w:eastAsia="Droid Sans Fallback" w:hint="eastAsia"/>
        </w:rPr>
        <w:sectPr>
          <w:pgSz w:w="11910" w:h="16840"/>
          <w:pgMar w:header="0" w:footer="915" w:top="1520" w:bottom="1180" w:left="960" w:right="620"/>
        </w:sectPr>
      </w:pPr>
    </w:p>
    <w:p>
      <w:pPr>
        <w:pStyle w:val="BodyText"/>
        <w:spacing w:line="464" w:lineRule="exact"/>
        <w:ind w:left="458"/>
        <w:rPr>
          <w:rFonts w:ascii="Droid Sans Fallback" w:eastAsia="Droid Sans Fallback" w:hint="eastAsia"/>
        </w:rPr>
      </w:pPr>
      <w:r>
        <w:rPr>
          <w:rFonts w:ascii="Droid Sans Fallback" w:eastAsia="Droid Sans Fallback" w:hint="eastAsia"/>
        </w:rPr>
        <w:t>附件九：污泥鉴定报告</w:t>
      </w:r>
    </w:p>
    <w:p>
      <w:pPr>
        <w:pStyle w:val="BodyText"/>
        <w:spacing w:before="13"/>
        <w:rPr>
          <w:rFonts w:ascii="Droid Sans Fallback"/>
          <w:sz w:val="5"/>
        </w:rPr>
      </w:pPr>
      <w:r>
        <w:rPr/>
        <w:drawing>
          <wp:anchor distT="0" distB="0" distL="0" distR="0" allowOverlap="1" layoutInCell="1" locked="0" behindDoc="1" simplePos="0" relativeHeight="268434479">
            <wp:simplePos x="0" y="0"/>
            <wp:positionH relativeFrom="page">
              <wp:posOffset>900430</wp:posOffset>
            </wp:positionH>
            <wp:positionV relativeFrom="paragraph">
              <wp:posOffset>91471</wp:posOffset>
            </wp:positionV>
            <wp:extent cx="5650741" cy="8065008"/>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650741" cy="8065008"/>
                    </a:xfrm>
                    <a:prstGeom prst="rect">
                      <a:avLst/>
                    </a:prstGeom>
                  </pic:spPr>
                </pic:pic>
              </a:graphicData>
            </a:graphic>
          </wp:anchor>
        </w:drawing>
      </w:r>
    </w:p>
    <w:p>
      <w:pPr>
        <w:spacing w:after="0"/>
        <w:rPr>
          <w:rFonts w:ascii="Droid Sans Fallback"/>
          <w:sz w:val="5"/>
        </w:rPr>
        <w:sectPr>
          <w:pgSz w:w="11910" w:h="16840"/>
          <w:pgMar w:header="0" w:footer="915" w:top="1520" w:bottom="1180" w:left="960" w:right="620"/>
        </w:sectPr>
      </w:pPr>
    </w:p>
    <w:p>
      <w:pPr>
        <w:pStyle w:val="BodyText"/>
        <w:ind w:left="458"/>
        <w:rPr>
          <w:rFonts w:ascii="Droid Sans Fallback"/>
          <w:sz w:val="20"/>
        </w:rPr>
      </w:pPr>
      <w:r>
        <w:rPr>
          <w:rFonts w:ascii="Droid Sans Fallback"/>
          <w:sz w:val="20"/>
        </w:rPr>
        <w:drawing>
          <wp:inline distT="0" distB="0" distL="0" distR="0">
            <wp:extent cx="5650741" cy="8065008"/>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650741" cy="8065008"/>
                    </a:xfrm>
                    <a:prstGeom prst="rect">
                      <a:avLst/>
                    </a:prstGeom>
                  </pic:spPr>
                </pic:pic>
              </a:graphicData>
            </a:graphic>
          </wp:inline>
        </w:drawing>
      </w:r>
      <w:r>
        <w:rPr>
          <w:rFonts w:ascii="Droid Sans Fallback"/>
          <w:sz w:val="20"/>
        </w:rPr>
      </w:r>
    </w:p>
    <w:p>
      <w:pPr>
        <w:spacing w:after="0"/>
        <w:rPr>
          <w:rFonts w:ascii="Droid Sans Fallback"/>
          <w:sz w:val="20"/>
        </w:rPr>
        <w:sectPr>
          <w:pgSz w:w="11910" w:h="16840"/>
          <w:pgMar w:header="0" w:footer="915" w:top="1500" w:bottom="1100" w:left="960" w:right="620"/>
        </w:sectPr>
      </w:pPr>
    </w:p>
    <w:p>
      <w:pPr>
        <w:pStyle w:val="Heading1"/>
        <w:spacing w:line="543" w:lineRule="exact"/>
        <w:ind w:left="1980"/>
      </w:pPr>
      <w:r>
        <w:rPr/>
        <w:t>仁和堂药业有限公司医药工业园</w:t>
      </w:r>
      <w:r>
        <w:rPr>
          <w:rFonts w:ascii="Times New Roman" w:eastAsia="Times New Roman"/>
          <w:b/>
        </w:rPr>
        <w:t>--</w:t>
      </w:r>
      <w:r>
        <w:rPr/>
        <w:t>制剂建设项目</w:t>
      </w:r>
    </w:p>
    <w:p>
      <w:pPr>
        <w:spacing w:before="79"/>
        <w:ind w:left="1634" w:right="1773" w:firstLine="0"/>
        <w:jc w:val="center"/>
        <w:rPr>
          <w:sz w:val="30"/>
        </w:rPr>
      </w:pPr>
      <w:r>
        <w:rPr>
          <w:sz w:val="30"/>
        </w:rPr>
        <w:t>竣工环境保护验收意见</w:t>
      </w:r>
    </w:p>
    <w:p>
      <w:pPr>
        <w:pStyle w:val="BodyText"/>
        <w:spacing w:line="225" w:lineRule="auto" w:before="136"/>
        <w:ind w:left="458" w:right="714" w:firstLine="554"/>
        <w:jc w:val="both"/>
      </w:pPr>
      <w:r>
        <w:rPr>
          <w:rFonts w:ascii="Times New Roman" w:hAnsi="Times New Roman" w:eastAsia="Times New Roman"/>
          <w:b/>
        </w:rPr>
        <w:t>2019 </w:t>
      </w:r>
      <w:r>
        <w:rPr>
          <w:spacing w:val="17"/>
        </w:rPr>
        <w:t>年 </w:t>
      </w:r>
      <w:r>
        <w:rPr>
          <w:rFonts w:ascii="Times New Roman" w:hAnsi="Times New Roman" w:eastAsia="Times New Roman"/>
          <w:b/>
        </w:rPr>
        <w:t>6 </w:t>
      </w:r>
      <w:r>
        <w:rPr>
          <w:spacing w:val="16"/>
        </w:rPr>
        <w:t>月 </w:t>
      </w:r>
      <w:r>
        <w:rPr>
          <w:rFonts w:ascii="Times New Roman" w:hAnsi="Times New Roman" w:eastAsia="Times New Roman"/>
          <w:b/>
        </w:rPr>
        <w:t>6 </w:t>
      </w:r>
      <w:r>
        <w:rPr>
          <w:spacing w:val="-5"/>
        </w:rPr>
        <w:t>日，仁和堂药业有限公司在济南市组织验收工作组召开了《山东仁和堂药业有限公司医药工业园</w:t>
      </w:r>
      <w:r>
        <w:rPr>
          <w:rFonts w:ascii="Times New Roman" w:hAnsi="Times New Roman" w:eastAsia="Times New Roman"/>
          <w:b/>
          <w:spacing w:val="-3"/>
        </w:rPr>
        <w:t>--</w:t>
      </w:r>
      <w:r>
        <w:rPr>
          <w:spacing w:val="-5"/>
        </w:rPr>
        <w:t>制剂建设项目》竣工环境保护验</w:t>
      </w:r>
      <w:r>
        <w:rPr>
          <w:spacing w:val="-13"/>
        </w:rPr>
        <w:t>收会。建设单位组织成立验收工作组，验收工作组由建设单位</w:t>
      </w:r>
      <w:r>
        <w:rPr>
          <w:rFonts w:ascii="Times New Roman" w:hAnsi="Times New Roman" w:eastAsia="Times New Roman"/>
          <w:b/>
          <w:spacing w:val="-5"/>
        </w:rPr>
        <w:t>—</w:t>
      </w:r>
      <w:r>
        <w:rPr>
          <w:spacing w:val="-4"/>
        </w:rPr>
        <w:t>仁和堂药业</w:t>
      </w:r>
      <w:r>
        <w:rPr>
          <w:spacing w:val="-5"/>
        </w:rPr>
        <w:t>有限公司、专家技术组、验收监测单位</w:t>
      </w:r>
      <w:r>
        <w:rPr>
          <w:rFonts w:ascii="Times New Roman" w:hAnsi="Times New Roman" w:eastAsia="Times New Roman"/>
          <w:b/>
          <w:spacing w:val="-5"/>
        </w:rPr>
        <w:t>—</w:t>
      </w:r>
      <w:r>
        <w:rPr>
          <w:spacing w:val="-5"/>
        </w:rPr>
        <w:t>山东城控检测技术有限公司组成， 专家技术组由三名专家组成。</w:t>
      </w:r>
    </w:p>
    <w:p>
      <w:pPr>
        <w:pStyle w:val="BodyText"/>
        <w:spacing w:line="225" w:lineRule="auto" w:before="9"/>
        <w:ind w:left="458" w:right="715" w:firstLine="554"/>
        <w:jc w:val="both"/>
      </w:pPr>
      <w:r>
        <w:rPr/>
        <w:t>验收工作组听取了建设单位项目环保执行情况和验收监测单位对项目</w:t>
      </w:r>
      <w:r>
        <w:rPr>
          <w:spacing w:val="-5"/>
        </w:rPr>
        <w:t>竣工环境保护验收的汇报，部分专家现场检查了工程环保设施的建设情况， 审阅并核实了有关资料。经认真讨论，形成验收意见如下。</w:t>
      </w:r>
    </w:p>
    <w:p>
      <w:pPr>
        <w:pStyle w:val="BodyText"/>
        <w:spacing w:line="559" w:lineRule="exact"/>
        <w:ind w:left="1013"/>
      </w:pPr>
      <w:r>
        <w:rPr/>
        <w:t>一、项目建设基本情况</w:t>
      </w:r>
    </w:p>
    <w:p>
      <w:pPr>
        <w:pStyle w:val="BodyText"/>
        <w:spacing w:line="561" w:lineRule="exact"/>
        <w:ind w:left="1013"/>
      </w:pPr>
      <w:r>
        <w:rPr/>
        <w:t>（一）建设地点、规模、主要建设内容</w:t>
      </w:r>
    </w:p>
    <w:p>
      <w:pPr>
        <w:spacing w:line="225" w:lineRule="auto" w:before="8"/>
        <w:ind w:left="458" w:right="787" w:firstLine="554"/>
        <w:jc w:val="both"/>
        <w:rPr>
          <w:sz w:val="28"/>
        </w:rPr>
      </w:pPr>
      <w:r>
        <w:rPr>
          <w:spacing w:val="-8"/>
          <w:sz w:val="28"/>
        </w:rPr>
        <w:t>仁和堂药业有限公司是临沂医药集团有限公司全资子公司，位于莒南经</w:t>
      </w:r>
      <w:r>
        <w:rPr>
          <w:spacing w:val="-5"/>
          <w:sz w:val="28"/>
        </w:rPr>
        <w:t>济开发区淮海路西段路南，</w:t>
      </w:r>
      <w:r>
        <w:rPr>
          <w:rFonts w:ascii="Times New Roman" w:eastAsia="Times New Roman"/>
          <w:b/>
          <w:spacing w:val="-3"/>
          <w:sz w:val="28"/>
        </w:rPr>
        <w:t>2012 </w:t>
      </w:r>
      <w:r>
        <w:rPr>
          <w:spacing w:val="1"/>
          <w:sz w:val="28"/>
        </w:rPr>
        <w:t>年投资 </w:t>
      </w:r>
      <w:r>
        <w:rPr>
          <w:rFonts w:ascii="Times New Roman" w:eastAsia="Times New Roman"/>
          <w:b/>
          <w:spacing w:val="-3"/>
          <w:sz w:val="28"/>
        </w:rPr>
        <w:t>8000 </w:t>
      </w:r>
      <w:r>
        <w:rPr>
          <w:spacing w:val="-5"/>
          <w:sz w:val="28"/>
        </w:rPr>
        <w:t>万元建设山东仁和堂药业有限公司医药工业园</w:t>
      </w:r>
      <w:r>
        <w:rPr>
          <w:rFonts w:ascii="Times New Roman" w:eastAsia="Times New Roman"/>
          <w:b/>
          <w:spacing w:val="-4"/>
          <w:sz w:val="28"/>
        </w:rPr>
        <w:t>--</w:t>
      </w:r>
      <w:r>
        <w:rPr>
          <w:spacing w:val="-4"/>
          <w:sz w:val="28"/>
        </w:rPr>
        <w:t>制剂建设项目，设计生产规模为 </w:t>
      </w:r>
      <w:r>
        <w:rPr>
          <w:rFonts w:ascii="Times New Roman" w:eastAsia="Times New Roman"/>
          <w:b/>
          <w:spacing w:val="-3"/>
          <w:sz w:val="28"/>
        </w:rPr>
        <w:t>140 </w:t>
      </w:r>
      <w:r>
        <w:rPr>
          <w:spacing w:val="-2"/>
          <w:sz w:val="28"/>
        </w:rPr>
        <w:t>亿片剂</w:t>
      </w:r>
      <w:r>
        <w:rPr>
          <w:rFonts w:ascii="Times New Roman" w:eastAsia="Times New Roman"/>
          <w:b/>
          <w:spacing w:val="-4"/>
          <w:sz w:val="28"/>
        </w:rPr>
        <w:t>/a</w:t>
      </w:r>
      <w:r>
        <w:rPr>
          <w:sz w:val="28"/>
        </w:rPr>
        <w:t>、</w:t>
      </w:r>
      <w:r>
        <w:rPr>
          <w:rFonts w:ascii="Times New Roman" w:eastAsia="Times New Roman"/>
          <w:b/>
          <w:sz w:val="28"/>
        </w:rPr>
        <w:t>20 </w:t>
      </w:r>
      <w:r>
        <w:rPr>
          <w:spacing w:val="-3"/>
          <w:sz w:val="28"/>
        </w:rPr>
        <w:t>亿粒</w:t>
      </w:r>
      <w:r>
        <w:rPr>
          <w:rFonts w:ascii="Times New Roman" w:eastAsia="Times New Roman"/>
          <w:b/>
          <w:sz w:val="28"/>
        </w:rPr>
        <w:t>/ </w:t>
      </w:r>
      <w:r>
        <w:rPr>
          <w:spacing w:val="-3"/>
          <w:sz w:val="28"/>
        </w:rPr>
        <w:t>胶囊</w:t>
      </w:r>
      <w:r>
        <w:rPr>
          <w:rFonts w:ascii="Times New Roman" w:eastAsia="Times New Roman"/>
          <w:b/>
          <w:spacing w:val="-4"/>
          <w:sz w:val="28"/>
        </w:rPr>
        <w:t>/a</w:t>
      </w:r>
      <w:r>
        <w:rPr>
          <w:spacing w:val="-10"/>
          <w:sz w:val="28"/>
        </w:rPr>
        <w:t>、</w:t>
      </w:r>
      <w:r>
        <w:rPr>
          <w:rFonts w:ascii="Times New Roman" w:eastAsia="Times New Roman"/>
          <w:b/>
          <w:sz w:val="28"/>
        </w:rPr>
        <w:t>2 </w:t>
      </w:r>
      <w:r>
        <w:rPr>
          <w:spacing w:val="-4"/>
          <w:sz w:val="28"/>
        </w:rPr>
        <w:t>亿袋</w:t>
      </w:r>
      <w:r>
        <w:rPr>
          <w:rFonts w:ascii="Times New Roman" w:eastAsia="Times New Roman"/>
          <w:b/>
          <w:spacing w:val="-4"/>
          <w:sz w:val="28"/>
        </w:rPr>
        <w:t>/</w:t>
      </w:r>
      <w:r>
        <w:rPr>
          <w:spacing w:val="-3"/>
          <w:sz w:val="28"/>
        </w:rPr>
        <w:t>颗粒剂</w:t>
      </w:r>
      <w:r>
        <w:rPr>
          <w:rFonts w:ascii="Times New Roman" w:eastAsia="Times New Roman"/>
          <w:b/>
          <w:spacing w:val="-3"/>
          <w:sz w:val="28"/>
        </w:rPr>
        <w:t>/a</w:t>
      </w:r>
      <w:r>
        <w:rPr>
          <w:spacing w:val="-10"/>
          <w:sz w:val="28"/>
        </w:rPr>
        <w:t>、</w:t>
      </w:r>
      <w:r>
        <w:rPr>
          <w:rFonts w:ascii="Times New Roman" w:eastAsia="Times New Roman"/>
          <w:b/>
          <w:sz w:val="28"/>
        </w:rPr>
        <w:t>50 </w:t>
      </w:r>
      <w:r>
        <w:rPr>
          <w:spacing w:val="-4"/>
          <w:sz w:val="28"/>
        </w:rPr>
        <w:t>万袋</w:t>
      </w:r>
      <w:r>
        <w:rPr>
          <w:rFonts w:ascii="Times New Roman" w:eastAsia="Times New Roman"/>
          <w:b/>
          <w:spacing w:val="-4"/>
          <w:sz w:val="28"/>
        </w:rPr>
        <w:t>/</w:t>
      </w:r>
      <w:r>
        <w:rPr>
          <w:spacing w:val="-2"/>
          <w:sz w:val="28"/>
        </w:rPr>
        <w:t>粉剂</w:t>
      </w:r>
      <w:r>
        <w:rPr>
          <w:rFonts w:ascii="Times New Roman" w:eastAsia="Times New Roman"/>
          <w:b/>
          <w:spacing w:val="-4"/>
          <w:sz w:val="28"/>
        </w:rPr>
        <w:t>/a</w:t>
      </w:r>
      <w:r>
        <w:rPr>
          <w:spacing w:val="-5"/>
          <w:sz w:val="28"/>
        </w:rPr>
        <w:t>。项目劳动定员 </w:t>
      </w:r>
      <w:r>
        <w:rPr>
          <w:rFonts w:ascii="Times New Roman" w:eastAsia="Times New Roman"/>
          <w:b/>
          <w:spacing w:val="-3"/>
          <w:sz w:val="28"/>
        </w:rPr>
        <w:t>130 </w:t>
      </w:r>
      <w:r>
        <w:rPr>
          <w:spacing w:val="-6"/>
          <w:sz w:val="28"/>
        </w:rPr>
        <w:t>人，全年生产</w:t>
      </w:r>
      <w:r>
        <w:rPr>
          <w:sz w:val="28"/>
        </w:rPr>
        <w:t>时间 </w:t>
      </w:r>
      <w:r>
        <w:rPr>
          <w:rFonts w:ascii="Times New Roman" w:eastAsia="Times New Roman"/>
          <w:b/>
          <w:spacing w:val="-4"/>
          <w:sz w:val="28"/>
        </w:rPr>
        <w:t>300d</w:t>
      </w:r>
      <w:r>
        <w:rPr>
          <w:spacing w:val="-5"/>
          <w:sz w:val="28"/>
        </w:rPr>
        <w:t>，实行两班制，每班工作 </w:t>
      </w:r>
      <w:r>
        <w:rPr>
          <w:rFonts w:ascii="Times New Roman" w:eastAsia="Times New Roman"/>
          <w:b/>
          <w:spacing w:val="-4"/>
          <w:sz w:val="28"/>
        </w:rPr>
        <w:t>8h</w:t>
      </w:r>
      <w:r>
        <w:rPr>
          <w:spacing w:val="-4"/>
          <w:sz w:val="28"/>
        </w:rPr>
        <w:t>，年工作时间 </w:t>
      </w:r>
      <w:r>
        <w:rPr>
          <w:rFonts w:ascii="Times New Roman" w:eastAsia="Times New Roman"/>
          <w:b/>
          <w:spacing w:val="-4"/>
          <w:sz w:val="28"/>
        </w:rPr>
        <w:t>4800h</w:t>
      </w:r>
      <w:r>
        <w:rPr>
          <w:sz w:val="28"/>
        </w:rPr>
        <w:t>。</w:t>
      </w:r>
    </w:p>
    <w:p>
      <w:pPr>
        <w:pStyle w:val="BodyText"/>
        <w:spacing w:line="563" w:lineRule="exact"/>
        <w:ind w:left="1013"/>
      </w:pPr>
      <w:r>
        <w:rPr/>
        <w:t>（二）建设过程及环保审批情况</w:t>
      </w:r>
    </w:p>
    <w:p>
      <w:pPr>
        <w:pStyle w:val="BodyText"/>
        <w:spacing w:line="559" w:lineRule="exact"/>
        <w:ind w:left="1013"/>
      </w:pPr>
      <w:r>
        <w:rPr>
          <w:rFonts w:ascii="Times New Roman" w:eastAsia="Times New Roman"/>
          <w:b/>
        </w:rPr>
        <w:t>2012</w:t>
      </w:r>
      <w:r>
        <w:rPr>
          <w:rFonts w:ascii="Times New Roman" w:eastAsia="Times New Roman"/>
          <w:b/>
          <w:spacing w:val="46"/>
        </w:rPr>
        <w:t> </w:t>
      </w:r>
      <w:r>
        <w:rPr>
          <w:spacing w:val="27"/>
        </w:rPr>
        <w:t>年 </w:t>
      </w:r>
      <w:r>
        <w:rPr>
          <w:rFonts w:ascii="Times New Roman" w:eastAsia="Times New Roman"/>
          <w:b/>
        </w:rPr>
        <w:t>5</w:t>
      </w:r>
      <w:r>
        <w:rPr>
          <w:rFonts w:ascii="Times New Roman" w:eastAsia="Times New Roman"/>
          <w:b/>
          <w:spacing w:val="46"/>
        </w:rPr>
        <w:t> </w:t>
      </w:r>
      <w:r>
        <w:rPr>
          <w:spacing w:val="-5"/>
        </w:rPr>
        <w:t>月仁和堂药业有限公司委托临沂市环境保护科学研究所编制</w:t>
      </w:r>
    </w:p>
    <w:p>
      <w:pPr>
        <w:pStyle w:val="BodyText"/>
        <w:spacing w:line="560" w:lineRule="exact"/>
        <w:ind w:left="458"/>
      </w:pPr>
      <w:r>
        <w:rPr>
          <w:spacing w:val="-5"/>
        </w:rPr>
        <w:t>《山东仁和堂药业有限公司医药工业园</w:t>
      </w:r>
      <w:r>
        <w:rPr>
          <w:rFonts w:ascii="Times New Roman" w:eastAsia="Times New Roman"/>
          <w:b/>
          <w:spacing w:val="-4"/>
        </w:rPr>
        <w:t>--</w:t>
      </w:r>
      <w:r>
        <w:rPr>
          <w:spacing w:val="-5"/>
        </w:rPr>
        <w:t>制剂建设项目环境影响报告表》，</w:t>
      </w:r>
    </w:p>
    <w:p>
      <w:pPr>
        <w:spacing w:line="225" w:lineRule="auto" w:before="9"/>
        <w:ind w:left="458" w:right="712" w:firstLine="0"/>
        <w:jc w:val="left"/>
        <w:rPr>
          <w:sz w:val="28"/>
        </w:rPr>
      </w:pPr>
      <w:r>
        <w:rPr>
          <w:rFonts w:ascii="Times New Roman" w:eastAsia="Times New Roman"/>
          <w:b/>
          <w:sz w:val="28"/>
        </w:rPr>
        <w:t>2012 </w:t>
      </w:r>
      <w:r>
        <w:rPr>
          <w:sz w:val="28"/>
        </w:rPr>
        <w:t>年 </w:t>
      </w:r>
      <w:r>
        <w:rPr>
          <w:rFonts w:ascii="Times New Roman" w:eastAsia="Times New Roman"/>
          <w:b/>
          <w:sz w:val="28"/>
        </w:rPr>
        <w:t>7 </w:t>
      </w:r>
      <w:r>
        <w:rPr>
          <w:sz w:val="28"/>
        </w:rPr>
        <w:t>月 </w:t>
      </w:r>
      <w:r>
        <w:rPr>
          <w:rFonts w:ascii="Times New Roman" w:eastAsia="Times New Roman"/>
          <w:b/>
          <w:sz w:val="28"/>
        </w:rPr>
        <w:t>18 </w:t>
      </w:r>
      <w:r>
        <w:rPr>
          <w:sz w:val="28"/>
        </w:rPr>
        <w:t>日取得临沂市环境保护局《关于山东仁和堂药业有限公司医药工业园</w:t>
      </w:r>
      <w:r>
        <w:rPr>
          <w:rFonts w:ascii="Times New Roman" w:eastAsia="Times New Roman"/>
          <w:b/>
          <w:sz w:val="28"/>
        </w:rPr>
        <w:t>--</w:t>
      </w:r>
      <w:r>
        <w:rPr>
          <w:sz w:val="28"/>
        </w:rPr>
        <w:t>制剂建设项目环境影响报告表》（临环函〔</w:t>
      </w:r>
      <w:r>
        <w:rPr>
          <w:rFonts w:ascii="Times New Roman" w:eastAsia="Times New Roman"/>
          <w:b/>
          <w:sz w:val="28"/>
        </w:rPr>
        <w:t>2012</w:t>
      </w:r>
      <w:r>
        <w:rPr>
          <w:sz w:val="28"/>
        </w:rPr>
        <w:t>〕</w:t>
      </w:r>
      <w:r>
        <w:rPr>
          <w:rFonts w:ascii="Times New Roman" w:eastAsia="Times New Roman"/>
          <w:b/>
          <w:sz w:val="28"/>
        </w:rPr>
        <w:t>283 </w:t>
      </w:r>
      <w:r>
        <w:rPr>
          <w:sz w:val="28"/>
        </w:rPr>
        <w:t>号）。</w:t>
      </w:r>
    </w:p>
    <w:p>
      <w:pPr>
        <w:spacing w:line="228" w:lineRule="auto" w:before="0"/>
        <w:ind w:left="458" w:right="790" w:firstLine="554"/>
        <w:jc w:val="both"/>
        <w:rPr>
          <w:sz w:val="28"/>
        </w:rPr>
      </w:pPr>
      <w:r>
        <w:rPr>
          <w:spacing w:val="1"/>
          <w:sz w:val="28"/>
        </w:rPr>
        <w:t>项目 </w:t>
      </w:r>
      <w:r>
        <w:rPr>
          <w:rFonts w:ascii="Times New Roman" w:eastAsia="Times New Roman"/>
          <w:b/>
          <w:spacing w:val="-3"/>
          <w:sz w:val="28"/>
        </w:rPr>
        <w:t>2014 </w:t>
      </w:r>
      <w:r>
        <w:rPr>
          <w:spacing w:val="4"/>
          <w:sz w:val="28"/>
        </w:rPr>
        <w:t>年 </w:t>
      </w:r>
      <w:r>
        <w:rPr>
          <w:rFonts w:ascii="Times New Roman" w:eastAsia="Times New Roman"/>
          <w:b/>
          <w:sz w:val="28"/>
        </w:rPr>
        <w:t>6 </w:t>
      </w:r>
      <w:r>
        <w:rPr>
          <w:spacing w:val="-7"/>
          <w:sz w:val="28"/>
        </w:rPr>
        <w:t>月开始建设，</w:t>
      </w:r>
      <w:r>
        <w:rPr>
          <w:rFonts w:ascii="Times New Roman" w:eastAsia="Times New Roman"/>
          <w:b/>
          <w:spacing w:val="-17"/>
          <w:sz w:val="28"/>
        </w:rPr>
        <w:t>2015 </w:t>
      </w:r>
      <w:r>
        <w:rPr>
          <w:spacing w:val="4"/>
          <w:sz w:val="28"/>
        </w:rPr>
        <w:t>年 </w:t>
      </w:r>
      <w:r>
        <w:rPr>
          <w:rFonts w:ascii="Times New Roman" w:eastAsia="Times New Roman"/>
          <w:b/>
          <w:sz w:val="28"/>
        </w:rPr>
        <w:t>10 </w:t>
      </w:r>
      <w:r>
        <w:rPr>
          <w:spacing w:val="-12"/>
          <w:sz w:val="28"/>
        </w:rPr>
        <w:t>月投入试生产，从整改至调试过</w:t>
      </w:r>
      <w:r>
        <w:rPr>
          <w:spacing w:val="-5"/>
          <w:sz w:val="28"/>
        </w:rPr>
        <w:t>程中无环境投诉，违法记录等。</w:t>
      </w:r>
    </w:p>
    <w:p>
      <w:pPr>
        <w:spacing w:after="0" w:line="228" w:lineRule="auto"/>
        <w:jc w:val="both"/>
        <w:rPr>
          <w:sz w:val="28"/>
        </w:rPr>
        <w:sectPr>
          <w:pgSz w:w="11910" w:h="16840"/>
          <w:pgMar w:header="0" w:footer="915" w:top="1520" w:bottom="1100" w:left="960" w:right="620"/>
        </w:sectPr>
      </w:pPr>
    </w:p>
    <w:p>
      <w:pPr>
        <w:pStyle w:val="BodyText"/>
        <w:spacing w:line="493" w:lineRule="exact"/>
        <w:ind w:left="1013"/>
      </w:pPr>
      <w:r>
        <w:rPr/>
        <w:t>（三）投资情况</w:t>
      </w:r>
    </w:p>
    <w:p>
      <w:pPr>
        <w:spacing w:line="560" w:lineRule="exact" w:before="0"/>
        <w:ind w:left="1013" w:right="0" w:firstLine="0"/>
        <w:jc w:val="left"/>
        <w:rPr>
          <w:sz w:val="28"/>
        </w:rPr>
      </w:pPr>
      <w:r>
        <w:rPr>
          <w:sz w:val="28"/>
        </w:rPr>
        <w:t>项目总投资约 </w:t>
      </w:r>
      <w:r>
        <w:rPr>
          <w:rFonts w:ascii="Times New Roman" w:eastAsia="Times New Roman"/>
          <w:b/>
          <w:sz w:val="28"/>
        </w:rPr>
        <w:t>8000 </w:t>
      </w:r>
      <w:r>
        <w:rPr>
          <w:sz w:val="28"/>
        </w:rPr>
        <w:t>万元，其中环保投资 </w:t>
      </w:r>
      <w:r>
        <w:rPr>
          <w:rFonts w:ascii="Times New Roman" w:eastAsia="Times New Roman"/>
          <w:b/>
          <w:sz w:val="28"/>
        </w:rPr>
        <w:t>1000 </w:t>
      </w:r>
      <w:r>
        <w:rPr>
          <w:sz w:val="28"/>
        </w:rPr>
        <w:t>万元。</w:t>
      </w:r>
    </w:p>
    <w:p>
      <w:pPr>
        <w:pStyle w:val="BodyText"/>
        <w:spacing w:line="560" w:lineRule="exact"/>
        <w:ind w:left="1013"/>
      </w:pPr>
      <w:r>
        <w:rPr/>
        <w:t>（四）验收范围</w:t>
      </w:r>
    </w:p>
    <w:p>
      <w:pPr>
        <w:pStyle w:val="BodyText"/>
        <w:spacing w:line="225" w:lineRule="auto" w:before="7"/>
        <w:ind w:left="1013" w:right="728"/>
      </w:pPr>
      <w:r>
        <w:rPr/>
        <w:t>本次验收范围为山东仁和堂药业有限公司医药工业园</w:t>
      </w:r>
      <w:r>
        <w:rPr>
          <w:rFonts w:ascii="Times New Roman" w:eastAsia="Times New Roman"/>
          <w:b/>
        </w:rPr>
        <w:t>--</w:t>
      </w:r>
      <w:r>
        <w:rPr/>
        <w:t>制剂建设项目。二、项目变更情况</w:t>
      </w:r>
    </w:p>
    <w:p>
      <w:pPr>
        <w:pStyle w:val="BodyText"/>
        <w:spacing w:line="557" w:lineRule="exact"/>
        <w:ind w:left="1013"/>
      </w:pPr>
      <w:r>
        <w:rPr/>
        <w:t>验收期间，项目较环评及环评批复有如下变化：</w:t>
      </w:r>
    </w:p>
    <w:p>
      <w:pPr>
        <w:pStyle w:val="BodyText"/>
        <w:spacing w:line="560" w:lineRule="exact"/>
        <w:ind w:left="1013"/>
      </w:pPr>
      <w:r>
        <w:rPr/>
        <w:t>环评阶段设计建设 </w:t>
      </w:r>
      <w:r>
        <w:rPr>
          <w:rFonts w:ascii="Times New Roman" w:eastAsia="Times New Roman"/>
          <w:b/>
        </w:rPr>
        <w:t>3 </w:t>
      </w:r>
      <w:r>
        <w:rPr/>
        <w:t>个制剂车间、办公楼、辅助楼，设计安装生产设备</w:t>
      </w:r>
    </w:p>
    <w:p>
      <w:pPr>
        <w:pStyle w:val="BodyText"/>
        <w:spacing w:line="225" w:lineRule="auto" w:before="8"/>
        <w:ind w:left="458" w:right="789"/>
        <w:jc w:val="both"/>
      </w:pPr>
      <w:r>
        <w:rPr>
          <w:rFonts w:ascii="Times New Roman" w:eastAsia="Times New Roman"/>
          <w:b/>
        </w:rPr>
        <w:t>86 </w:t>
      </w:r>
      <w:r>
        <w:rPr>
          <w:spacing w:val="-4"/>
        </w:rPr>
        <w:t>台。实际建设过程中只建设 </w:t>
      </w:r>
      <w:r>
        <w:rPr>
          <w:rFonts w:ascii="Times New Roman" w:eastAsia="Times New Roman"/>
          <w:b/>
        </w:rPr>
        <w:t>1 </w:t>
      </w:r>
      <w:r>
        <w:rPr>
          <w:spacing w:val="-5"/>
        </w:rPr>
        <w:t>个制剂车间和办公楼，生产设备 </w:t>
      </w:r>
      <w:r>
        <w:rPr>
          <w:rFonts w:ascii="Times New Roman" w:eastAsia="Times New Roman"/>
          <w:b/>
        </w:rPr>
        <w:t>46 </w:t>
      </w:r>
      <w:r>
        <w:rPr>
          <w:spacing w:val="-3"/>
        </w:rPr>
        <w:t>台，部</w:t>
      </w:r>
      <w:r>
        <w:rPr>
          <w:spacing w:val="-10"/>
        </w:rPr>
        <w:t>分设备型号与环评阶段发生变化，通过安装高效的自动化设备可以满足生产</w:t>
      </w:r>
      <w:r>
        <w:rPr>
          <w:spacing w:val="-3"/>
        </w:rPr>
        <w:t>要求。</w:t>
      </w:r>
    </w:p>
    <w:p>
      <w:pPr>
        <w:pStyle w:val="BodyText"/>
        <w:spacing w:line="225" w:lineRule="auto" w:before="6"/>
        <w:ind w:left="458" w:right="787" w:firstLine="554"/>
        <w:jc w:val="both"/>
      </w:pPr>
      <w:r>
        <w:rPr>
          <w:spacing w:val="-3"/>
        </w:rPr>
        <w:t>环评中包衣车间的废气经布袋除尘器处理后通过 </w:t>
      </w:r>
      <w:r>
        <w:rPr>
          <w:rFonts w:ascii="Times New Roman" w:eastAsia="Times New Roman"/>
          <w:b/>
        </w:rPr>
        <w:t>6 </w:t>
      </w:r>
      <w:r>
        <w:rPr>
          <w:spacing w:val="20"/>
        </w:rPr>
        <w:t>根 </w:t>
      </w:r>
      <w:r>
        <w:rPr>
          <w:rFonts w:ascii="Times New Roman" w:eastAsia="Times New Roman"/>
          <w:b/>
          <w:spacing w:val="-3"/>
        </w:rPr>
        <w:t>15m </w:t>
      </w:r>
      <w:r>
        <w:rPr>
          <w:spacing w:val="-4"/>
        </w:rPr>
        <w:t>高排气筒排</w:t>
      </w:r>
      <w:r>
        <w:rPr>
          <w:spacing w:val="-12"/>
        </w:rPr>
        <w:t>放，制粒干燥工序产生的废气经车间排气系统收集布袋除尘器处理后通过车</w:t>
      </w:r>
      <w:r>
        <w:rPr>
          <w:spacing w:val="-13"/>
        </w:rPr>
        <w:t>间顶部排气口排放。实际建设中包衣工序经风机引入布袋除尘器处理后通过</w:t>
      </w:r>
    </w:p>
    <w:p>
      <w:pPr>
        <w:pStyle w:val="BodyText"/>
        <w:spacing w:line="228" w:lineRule="auto" w:before="2"/>
        <w:ind w:left="458" w:right="790"/>
        <w:jc w:val="both"/>
      </w:pPr>
      <w:r>
        <w:rPr>
          <w:rFonts w:ascii="Times New Roman" w:eastAsia="Times New Roman"/>
          <w:b/>
        </w:rPr>
        <w:t>1 </w:t>
      </w:r>
      <w:r>
        <w:rPr>
          <w:spacing w:val="5"/>
        </w:rPr>
        <w:t>根 </w:t>
      </w:r>
      <w:r>
        <w:rPr>
          <w:rFonts w:ascii="Times New Roman" w:eastAsia="Times New Roman"/>
          <w:b/>
        </w:rPr>
        <w:t>15m </w:t>
      </w:r>
      <w:r>
        <w:rPr>
          <w:spacing w:val="-15"/>
        </w:rPr>
        <w:t>高排气筒排放；制粒干燥工序产生的废气经车间排气系统收集布袋</w:t>
      </w:r>
      <w:r>
        <w:rPr>
          <w:spacing w:val="-5"/>
        </w:rPr>
        <w:t>除尘器处理后通过 </w:t>
      </w:r>
      <w:r>
        <w:rPr>
          <w:rFonts w:ascii="Times New Roman" w:eastAsia="Times New Roman"/>
          <w:b/>
        </w:rPr>
        <w:t>4 </w:t>
      </w:r>
      <w:r>
        <w:rPr>
          <w:spacing w:val="2"/>
        </w:rPr>
        <w:t>根 </w:t>
      </w:r>
      <w:r>
        <w:rPr>
          <w:rFonts w:ascii="Times New Roman" w:eastAsia="Times New Roman"/>
          <w:b/>
        </w:rPr>
        <w:t>15m </w:t>
      </w:r>
      <w:r>
        <w:rPr>
          <w:spacing w:val="-5"/>
        </w:rPr>
        <w:t>高排气筒排放。</w:t>
      </w:r>
    </w:p>
    <w:p>
      <w:pPr>
        <w:pStyle w:val="BodyText"/>
        <w:spacing w:line="225" w:lineRule="auto"/>
        <w:ind w:left="458" w:right="789" w:firstLine="554"/>
        <w:jc w:val="both"/>
      </w:pPr>
      <w:r>
        <w:rPr>
          <w:spacing w:val="-12"/>
        </w:rPr>
        <w:t>环评中过筛、整粒、压片、胶囊填充、颗粒填充等工序除尘器收集的粉</w:t>
      </w:r>
      <w:r>
        <w:rPr>
          <w:spacing w:val="-3"/>
        </w:rPr>
        <w:t>尘属危险废物 </w:t>
      </w:r>
      <w:r>
        <w:rPr>
          <w:rFonts w:ascii="Times New Roman" w:eastAsia="Times New Roman"/>
          <w:b/>
          <w:spacing w:val="-3"/>
        </w:rPr>
        <w:t>HW02 </w:t>
      </w:r>
      <w:r>
        <w:rPr>
          <w:spacing w:val="-5"/>
        </w:rPr>
        <w:t>医药废物，收集后交有资质的单位处理。实际生产过</w:t>
      </w:r>
      <w:r>
        <w:rPr>
          <w:spacing w:val="-13"/>
        </w:rPr>
        <w:t>程中过筛、整粒、压片、胶囊填充、颗粒填充等工序除尘器收集的粉尘为分</w:t>
      </w:r>
      <w:r>
        <w:rPr>
          <w:spacing w:val="-5"/>
        </w:rPr>
        <w:t>类收集回用作原料。</w:t>
      </w:r>
    </w:p>
    <w:p>
      <w:pPr>
        <w:pStyle w:val="BodyText"/>
        <w:spacing w:line="225" w:lineRule="auto" w:before="5"/>
        <w:ind w:left="458" w:right="789" w:firstLine="554"/>
        <w:jc w:val="both"/>
      </w:pPr>
      <w:r>
        <w:rPr>
          <w:spacing w:val="-12"/>
        </w:rPr>
        <w:t>根据《环境影响评价法》、《建设项目环境保护管理条例》、《关于进</w:t>
      </w:r>
      <w:r>
        <w:rPr>
          <w:spacing w:val="-5"/>
        </w:rPr>
        <w:t>一步加强建设项目固体废物环境管理的通知》</w:t>
      </w:r>
      <w:r>
        <w:rPr>
          <w:spacing w:val="-3"/>
        </w:rPr>
        <w:t>（鲁环办函</w:t>
      </w:r>
      <w:r>
        <w:rPr>
          <w:rFonts w:ascii="Times New Roman" w:eastAsia="Times New Roman"/>
          <w:b/>
          <w:spacing w:val="-4"/>
        </w:rPr>
        <w:t>[2016]141 </w:t>
      </w:r>
      <w:r>
        <w:rPr>
          <w:spacing w:val="-3"/>
        </w:rPr>
        <w:t>号）上</w:t>
      </w:r>
      <w:r>
        <w:rPr>
          <w:spacing w:val="-5"/>
        </w:rPr>
        <w:t>述变动不属于重大变动。</w:t>
      </w:r>
    </w:p>
    <w:p>
      <w:pPr>
        <w:pStyle w:val="BodyText"/>
        <w:spacing w:line="559" w:lineRule="exact"/>
        <w:ind w:left="1013"/>
      </w:pPr>
      <w:r>
        <w:rPr/>
        <w:t>三、环境保护措施建设情况</w:t>
      </w:r>
    </w:p>
    <w:p>
      <w:pPr>
        <w:pStyle w:val="BodyText"/>
        <w:spacing w:line="543" w:lineRule="exact"/>
        <w:ind w:left="1013"/>
      </w:pPr>
      <w:r>
        <w:rPr/>
        <w:t>（一）废气</w:t>
      </w:r>
    </w:p>
    <w:p>
      <w:pPr>
        <w:pStyle w:val="BodyText"/>
        <w:spacing w:line="559" w:lineRule="exact"/>
        <w:ind w:left="1013"/>
      </w:pPr>
      <w:r>
        <w:rPr/>
        <w:t>本项目制粒干燥工序的废气经车间排气系统收集布袋除尘器处理后通</w:t>
      </w:r>
    </w:p>
    <w:p>
      <w:pPr>
        <w:spacing w:after="0" w:line="559" w:lineRule="exact"/>
        <w:sectPr>
          <w:pgSz w:w="11910" w:h="16840"/>
          <w:pgMar w:header="0" w:footer="915" w:top="1540" w:bottom="1180" w:left="960" w:right="620"/>
        </w:sectPr>
      </w:pPr>
    </w:p>
    <w:p>
      <w:pPr>
        <w:pStyle w:val="BodyText"/>
        <w:spacing w:line="514" w:lineRule="exact"/>
        <w:ind w:left="458"/>
      </w:pPr>
      <w:r>
        <w:rPr>
          <w:spacing w:val="19"/>
        </w:rPr>
        <w:t>过 </w:t>
      </w:r>
      <w:r>
        <w:rPr>
          <w:rFonts w:ascii="Times New Roman" w:eastAsia="Times New Roman"/>
          <w:b/>
        </w:rPr>
        <w:t>4</w:t>
      </w:r>
      <w:r>
        <w:rPr>
          <w:rFonts w:ascii="Times New Roman" w:eastAsia="Times New Roman"/>
          <w:b/>
          <w:spacing w:val="28"/>
        </w:rPr>
        <w:t> </w:t>
      </w:r>
      <w:r>
        <w:rPr>
          <w:spacing w:val="19"/>
        </w:rPr>
        <w:t>根 </w:t>
      </w:r>
      <w:r>
        <w:rPr>
          <w:rFonts w:ascii="Times New Roman" w:eastAsia="Times New Roman"/>
          <w:b/>
          <w:spacing w:val="-2"/>
        </w:rPr>
        <w:t>15m</w:t>
      </w:r>
      <w:r>
        <w:rPr>
          <w:rFonts w:ascii="Times New Roman" w:eastAsia="Times New Roman"/>
          <w:b/>
          <w:spacing w:val="26"/>
        </w:rPr>
        <w:t> </w:t>
      </w:r>
      <w:r>
        <w:rPr>
          <w:spacing w:val="-5"/>
        </w:rPr>
        <w:t>高排气筒排放；包衣工序的废气经风机引入布袋除尘器处理后</w:t>
      </w:r>
    </w:p>
    <w:p>
      <w:pPr>
        <w:pStyle w:val="BodyText"/>
        <w:spacing w:line="252" w:lineRule="auto" w:before="30"/>
        <w:ind w:left="458" w:right="787"/>
        <w:jc w:val="both"/>
      </w:pPr>
      <w:r>
        <w:rPr>
          <w:spacing w:val="10"/>
        </w:rPr>
        <w:t>通过 </w:t>
      </w:r>
      <w:r>
        <w:rPr>
          <w:rFonts w:ascii="Times New Roman" w:eastAsia="Times New Roman"/>
          <w:b/>
        </w:rPr>
        <w:t>1</w:t>
      </w:r>
      <w:r>
        <w:rPr>
          <w:rFonts w:ascii="Times New Roman" w:eastAsia="Times New Roman"/>
          <w:b/>
          <w:spacing w:val="30"/>
        </w:rPr>
        <w:t> </w:t>
      </w:r>
      <w:r>
        <w:rPr>
          <w:spacing w:val="19"/>
        </w:rPr>
        <w:t>根 </w:t>
      </w:r>
      <w:r>
        <w:rPr>
          <w:rFonts w:ascii="Times New Roman" w:eastAsia="Times New Roman"/>
          <w:b/>
          <w:spacing w:val="-2"/>
        </w:rPr>
        <w:t>15m</w:t>
      </w:r>
      <w:r>
        <w:rPr>
          <w:rFonts w:ascii="Times New Roman" w:eastAsia="Times New Roman"/>
          <w:b/>
          <w:spacing w:val="26"/>
        </w:rPr>
        <w:t> </w:t>
      </w:r>
      <w:r>
        <w:rPr>
          <w:spacing w:val="-5"/>
        </w:rPr>
        <w:t>高排气筒排放；粉碎压片工序废气由设备自带袋式除尘器处</w:t>
      </w:r>
      <w:r>
        <w:rPr>
          <w:spacing w:val="-13"/>
        </w:rPr>
        <w:t>理，再与设备所在房间内的空气一起由回风系统抽出，经空气净化系统处理</w:t>
      </w:r>
      <w:r>
        <w:rPr>
          <w:spacing w:val="-11"/>
        </w:rPr>
        <w:t>后，作为循环净化空气返回车间；过筛、整粒、胶囊填充、颗粒填充等工序</w:t>
      </w:r>
      <w:r>
        <w:rPr>
          <w:spacing w:val="-10"/>
        </w:rPr>
        <w:t>产生的废气由车间回风系统抽出，进入车间空气净化系统处理后作为循环净</w:t>
      </w:r>
      <w:r>
        <w:rPr>
          <w:spacing w:val="-11"/>
        </w:rPr>
        <w:t>化空气再次返回车间。经过验收监测有组织废气排放浓度满足《山东省区域</w:t>
      </w:r>
      <w:r>
        <w:rPr>
          <w:spacing w:val="-10"/>
        </w:rPr>
        <w:t>性大气污染物综合排放标准》</w:t>
      </w:r>
      <w:r>
        <w:rPr>
          <w:spacing w:val="-5"/>
        </w:rPr>
        <w:t>（</w:t>
      </w:r>
      <w:r>
        <w:rPr>
          <w:rFonts w:ascii="Times New Roman" w:eastAsia="Times New Roman"/>
          <w:b/>
          <w:spacing w:val="-5"/>
        </w:rPr>
        <w:t>GB37/2376-2013</w:t>
      </w:r>
      <w:r>
        <w:rPr>
          <w:spacing w:val="-5"/>
        </w:rPr>
        <w:t>）</w:t>
      </w:r>
      <w:r>
        <w:rPr>
          <w:spacing w:val="9"/>
        </w:rPr>
        <w:t>表 </w:t>
      </w:r>
      <w:r>
        <w:rPr>
          <w:rFonts w:ascii="Times New Roman" w:eastAsia="Times New Roman"/>
          <w:b/>
        </w:rPr>
        <w:t>2</w:t>
      </w:r>
      <w:r>
        <w:rPr>
          <w:rFonts w:ascii="Times New Roman" w:eastAsia="Times New Roman"/>
          <w:b/>
          <w:spacing w:val="6"/>
        </w:rPr>
        <w:t> </w:t>
      </w:r>
      <w:r>
        <w:rPr>
          <w:spacing w:val="-5"/>
        </w:rPr>
        <w:t>中一般控制区的标准要求，排放速率满足《大气污染物综合排放标准》（</w:t>
      </w:r>
      <w:r>
        <w:rPr>
          <w:rFonts w:ascii="Times New Roman" w:eastAsia="Times New Roman"/>
          <w:b/>
          <w:spacing w:val="-5"/>
        </w:rPr>
        <w:t>GB16297-1996</w:t>
      </w:r>
      <w:r>
        <w:rPr>
          <w:spacing w:val="-5"/>
        </w:rPr>
        <w:t>）排放</w:t>
      </w:r>
      <w:r>
        <w:rPr>
          <w:spacing w:val="28"/>
        </w:rPr>
        <w:t>限值的要求， 厂界无组织废气 满足《大气污染物综合排放标准》</w:t>
      </w:r>
    </w:p>
    <w:p>
      <w:pPr>
        <w:spacing w:before="6"/>
        <w:ind w:left="458" w:right="0" w:firstLine="0"/>
        <w:jc w:val="left"/>
        <w:rPr>
          <w:sz w:val="28"/>
        </w:rPr>
      </w:pPr>
      <w:r>
        <w:rPr>
          <w:sz w:val="28"/>
        </w:rPr>
        <w:t>（</w:t>
      </w:r>
      <w:r>
        <w:rPr>
          <w:rFonts w:ascii="Times New Roman" w:eastAsia="Times New Roman"/>
          <w:b/>
          <w:sz w:val="28"/>
        </w:rPr>
        <w:t>GB16297-1996</w:t>
      </w:r>
      <w:r>
        <w:rPr>
          <w:sz w:val="28"/>
        </w:rPr>
        <w:t>）中表 </w:t>
      </w:r>
      <w:r>
        <w:rPr>
          <w:rFonts w:ascii="Times New Roman" w:eastAsia="Times New Roman"/>
          <w:b/>
          <w:sz w:val="28"/>
        </w:rPr>
        <w:t>2 </w:t>
      </w:r>
      <w:r>
        <w:rPr>
          <w:sz w:val="28"/>
        </w:rPr>
        <w:t>无组织排放限值要求。</w:t>
      </w:r>
    </w:p>
    <w:p>
      <w:pPr>
        <w:pStyle w:val="BodyText"/>
        <w:spacing w:line="559" w:lineRule="exact" w:before="67"/>
        <w:ind w:left="1013"/>
      </w:pPr>
      <w:r>
        <w:rPr/>
        <w:t>（二）废水</w:t>
      </w:r>
    </w:p>
    <w:p>
      <w:pPr>
        <w:pStyle w:val="BodyText"/>
        <w:spacing w:line="559" w:lineRule="exact"/>
        <w:ind w:left="1013"/>
      </w:pPr>
      <w:r>
        <w:rPr/>
        <w:t>本项目废水主要为纯化水制备反冲洗水、设备冲洗、地面冲洗废水及生</w:t>
      </w:r>
    </w:p>
    <w:p>
      <w:pPr>
        <w:pStyle w:val="BodyText"/>
        <w:spacing w:line="252" w:lineRule="auto" w:before="30"/>
        <w:ind w:left="458" w:right="715"/>
        <w:jc w:val="both"/>
      </w:pPr>
      <w:r>
        <w:rPr>
          <w:spacing w:val="-5"/>
        </w:rPr>
        <w:t>活污水，生产废水和生活污水通过厂区污水管网进入公司污水处理站处理， 最后通过市政污水管网排入莒南县新区污水处理厂。</w:t>
      </w:r>
    </w:p>
    <w:p>
      <w:pPr>
        <w:pStyle w:val="BodyText"/>
        <w:spacing w:line="578" w:lineRule="exact" w:before="38"/>
        <w:ind w:left="1013"/>
      </w:pPr>
      <w:r>
        <w:rPr/>
        <w:t>（三）固废</w:t>
      </w:r>
    </w:p>
    <w:p>
      <w:pPr>
        <w:pStyle w:val="BodyText"/>
        <w:spacing w:line="225" w:lineRule="auto" w:before="9"/>
        <w:ind w:left="458" w:right="655" w:firstLine="420"/>
        <w:jc w:val="both"/>
      </w:pPr>
      <w:r>
        <w:rPr>
          <w:spacing w:val="-3"/>
        </w:rPr>
        <w:t>本项目营运期过筛、制粒、整粒、压片、胶囊填充、颗粒填充产生的不</w:t>
      </w:r>
      <w:r>
        <w:rPr>
          <w:spacing w:val="-19"/>
        </w:rPr>
        <w:t>合格品，制粒干燥工序收集的粉尘，内包装产生的尾料，过筛、整粒、压片、</w:t>
      </w:r>
      <w:r>
        <w:rPr>
          <w:spacing w:val="-12"/>
        </w:rPr>
        <w:t>胶囊填充、颗粒填充等工序除尘器收集的粉尘分类收集后回用于生产；包衣</w:t>
      </w:r>
      <w:r>
        <w:rPr>
          <w:spacing w:val="-11"/>
        </w:rPr>
        <w:t>工序收集的粉尘收集后外售，检验过程产生的不合格品委托山东元泰环保科</w:t>
      </w:r>
      <w:r>
        <w:rPr>
          <w:spacing w:val="-10"/>
        </w:rPr>
        <w:t>技有限公司处置。本项目产生的固废有效处置，符合《一般工业固体废物贮存、处置场污染控制标准》（</w:t>
      </w:r>
      <w:r>
        <w:rPr>
          <w:rFonts w:ascii="Times New Roman" w:eastAsia="Times New Roman"/>
          <w:b/>
          <w:spacing w:val="-10"/>
        </w:rPr>
        <w:t>GB18599-2001</w:t>
      </w:r>
      <w:r>
        <w:rPr>
          <w:spacing w:val="-10"/>
        </w:rPr>
        <w:t>）及修改单和《危险废物贮存</w:t>
      </w:r>
      <w:r>
        <w:rPr>
          <w:spacing w:val="-5"/>
        </w:rPr>
        <w:t>污染控制标准》</w:t>
      </w:r>
      <w:r>
        <w:rPr>
          <w:spacing w:val="-4"/>
        </w:rPr>
        <w:t>（</w:t>
      </w:r>
      <w:r>
        <w:rPr>
          <w:rFonts w:ascii="Times New Roman" w:eastAsia="Times New Roman"/>
          <w:b/>
          <w:spacing w:val="-4"/>
        </w:rPr>
        <w:t>GB18597-2001</w:t>
      </w:r>
      <w:r>
        <w:rPr>
          <w:spacing w:val="-4"/>
        </w:rPr>
        <w:t>）</w:t>
      </w:r>
      <w:r>
        <w:rPr>
          <w:spacing w:val="-5"/>
        </w:rPr>
        <w:t>及其修改单标准要求。</w:t>
      </w:r>
    </w:p>
    <w:p>
      <w:pPr>
        <w:pStyle w:val="BodyText"/>
        <w:spacing w:line="583" w:lineRule="exact"/>
        <w:ind w:left="878"/>
      </w:pPr>
      <w:r>
        <w:rPr/>
        <w:t>（三）其他环境保护设施</w:t>
      </w:r>
    </w:p>
    <w:p>
      <w:pPr>
        <w:spacing w:after="0" w:line="583" w:lineRule="exact"/>
        <w:sectPr>
          <w:pgSz w:w="11910" w:h="16840"/>
          <w:pgMar w:header="0" w:footer="915" w:top="1500" w:bottom="1180" w:left="960" w:right="620"/>
        </w:sectPr>
      </w:pPr>
    </w:p>
    <w:p>
      <w:pPr>
        <w:pStyle w:val="BodyText"/>
        <w:spacing w:line="493" w:lineRule="exact"/>
        <w:ind w:left="1013"/>
      </w:pPr>
      <w:r>
        <w:rPr>
          <w:rFonts w:ascii="Times New Roman" w:eastAsia="Times New Roman"/>
          <w:b/>
        </w:rPr>
        <w:t>1</w:t>
      </w:r>
      <w:r>
        <w:rPr/>
        <w:t>、项目编制了突发环境事件应急预案。</w:t>
      </w:r>
    </w:p>
    <w:p>
      <w:pPr>
        <w:pStyle w:val="BodyText"/>
        <w:spacing w:line="228" w:lineRule="auto" w:before="3"/>
        <w:ind w:left="458" w:right="742" w:firstLine="559"/>
      </w:pPr>
      <w:r>
        <w:rPr>
          <w:rFonts w:ascii="Times New Roman" w:eastAsia="Times New Roman"/>
          <w:b/>
        </w:rPr>
        <w:t>2</w:t>
      </w:r>
      <w:r>
        <w:rPr/>
        <w:t>、建立了环保机构及环保制度，制定了环境保护管理制度，明确了公司环保小组的职责，环保人员名单，对环境保护工作的奖励和惩罚。</w:t>
      </w:r>
    </w:p>
    <w:p>
      <w:pPr>
        <w:pStyle w:val="BodyText"/>
        <w:spacing w:line="225" w:lineRule="auto"/>
        <w:ind w:left="458" w:right="743" w:firstLine="559"/>
      </w:pPr>
      <w:r>
        <w:rPr>
          <w:rFonts w:ascii="Times New Roman" w:eastAsia="Times New Roman"/>
          <w:b/>
        </w:rPr>
        <w:t>3</w:t>
      </w:r>
      <w:r>
        <w:rPr/>
        <w:t>、厂区设置危废暂存间，用于存储危废，危险废物委托有资质的单位处置。</w:t>
      </w:r>
    </w:p>
    <w:p>
      <w:pPr>
        <w:pStyle w:val="BodyText"/>
        <w:spacing w:line="538" w:lineRule="exact"/>
        <w:ind w:left="1013"/>
      </w:pPr>
      <w:r>
        <w:rPr/>
        <w:t>四、环境保护设施调试效果</w:t>
      </w:r>
    </w:p>
    <w:p>
      <w:pPr>
        <w:spacing w:line="252" w:lineRule="auto" w:before="28"/>
        <w:ind w:left="458" w:right="794" w:firstLine="561"/>
        <w:jc w:val="both"/>
        <w:rPr>
          <w:sz w:val="28"/>
        </w:rPr>
      </w:pPr>
      <w:r>
        <w:rPr>
          <w:sz w:val="28"/>
        </w:rPr>
        <w:t>本次竣工环境保护验收监测时间为 </w:t>
      </w:r>
      <w:r>
        <w:rPr>
          <w:rFonts w:ascii="Times New Roman" w:eastAsia="Times New Roman"/>
          <w:b/>
          <w:sz w:val="28"/>
        </w:rPr>
        <w:t>2019 </w:t>
      </w:r>
      <w:r>
        <w:rPr>
          <w:sz w:val="28"/>
        </w:rPr>
        <w:t>年 </w:t>
      </w:r>
      <w:r>
        <w:rPr>
          <w:rFonts w:ascii="Times New Roman" w:eastAsia="Times New Roman"/>
          <w:b/>
          <w:sz w:val="28"/>
        </w:rPr>
        <w:t>4 </w:t>
      </w:r>
      <w:r>
        <w:rPr>
          <w:sz w:val="28"/>
        </w:rPr>
        <w:t>月 </w:t>
      </w:r>
      <w:r>
        <w:rPr>
          <w:rFonts w:ascii="Times New Roman" w:eastAsia="Times New Roman"/>
          <w:b/>
          <w:sz w:val="28"/>
        </w:rPr>
        <w:t>11 </w:t>
      </w:r>
      <w:r>
        <w:rPr>
          <w:sz w:val="28"/>
        </w:rPr>
        <w:t>日</w:t>
      </w:r>
      <w:r>
        <w:rPr>
          <w:rFonts w:ascii="Times New Roman" w:eastAsia="Times New Roman"/>
          <w:b/>
          <w:sz w:val="28"/>
        </w:rPr>
        <w:t>~5 </w:t>
      </w:r>
      <w:r>
        <w:rPr>
          <w:sz w:val="28"/>
        </w:rPr>
        <w:t>月 </w:t>
      </w:r>
      <w:r>
        <w:rPr>
          <w:rFonts w:ascii="Times New Roman" w:eastAsia="Times New Roman"/>
          <w:b/>
          <w:sz w:val="28"/>
        </w:rPr>
        <w:t>1 </w:t>
      </w:r>
      <w:r>
        <w:rPr>
          <w:sz w:val="28"/>
        </w:rPr>
        <w:t>日，在此期间栖霞市金鹏包装有限公司瓦楞纸箱生产改扩建项目生产工况稳定，生产能力在 </w:t>
      </w:r>
      <w:r>
        <w:rPr>
          <w:rFonts w:ascii="Times New Roman" w:eastAsia="Times New Roman"/>
          <w:b/>
          <w:sz w:val="28"/>
        </w:rPr>
        <w:t>80%</w:t>
      </w:r>
      <w:r>
        <w:rPr>
          <w:sz w:val="28"/>
        </w:rPr>
        <w:t>以上。</w:t>
      </w:r>
    </w:p>
    <w:p>
      <w:pPr>
        <w:pStyle w:val="BodyText"/>
        <w:spacing w:before="2"/>
        <w:ind w:left="1013"/>
      </w:pPr>
      <w:r>
        <w:rPr/>
        <w:t>（一）污染物达标排放情况</w:t>
      </w:r>
    </w:p>
    <w:p>
      <w:pPr>
        <w:spacing w:before="31"/>
        <w:ind w:left="1020" w:right="0" w:firstLine="0"/>
        <w:jc w:val="left"/>
        <w:rPr>
          <w:sz w:val="28"/>
        </w:rPr>
      </w:pPr>
      <w:r>
        <w:rPr>
          <w:rFonts w:ascii="Times New Roman" w:eastAsia="Times New Roman"/>
          <w:b/>
          <w:sz w:val="28"/>
        </w:rPr>
        <w:t>1</w:t>
      </w:r>
      <w:r>
        <w:rPr>
          <w:sz w:val="28"/>
        </w:rPr>
        <w:t>、废气</w:t>
      </w:r>
    </w:p>
    <w:p>
      <w:pPr>
        <w:spacing w:line="271" w:lineRule="auto" w:before="31"/>
        <w:ind w:left="458" w:right="794" w:firstLine="561"/>
        <w:jc w:val="left"/>
        <w:rPr>
          <w:rFonts w:ascii="Droid Sans Fallback" w:eastAsia="Droid Sans Fallback" w:hint="eastAsia"/>
          <w:sz w:val="28"/>
        </w:rPr>
      </w:pPr>
      <w:r>
        <w:rPr>
          <w:spacing w:val="-10"/>
          <w:sz w:val="28"/>
        </w:rPr>
        <w:t>验收监测期间，</w:t>
      </w:r>
      <w:r>
        <w:rPr>
          <w:rFonts w:ascii="Droid Sans Fallback" w:eastAsia="Droid Sans Fallback" w:hint="eastAsia"/>
          <w:spacing w:val="1"/>
          <w:sz w:val="28"/>
        </w:rPr>
        <w:t>厂界无组织非甲烷总烃浓度最大值为 </w:t>
      </w:r>
      <w:r>
        <w:rPr>
          <w:rFonts w:ascii="Times New Roman" w:eastAsia="Times New Roman"/>
          <w:b/>
          <w:spacing w:val="-8"/>
          <w:sz w:val="28"/>
        </w:rPr>
        <w:t>2.99mg/m</w:t>
      </w:r>
      <w:r>
        <w:rPr>
          <w:rFonts w:ascii="Times New Roman" w:eastAsia="Times New Roman"/>
          <w:b/>
          <w:spacing w:val="-8"/>
          <w:position w:val="10"/>
          <w:sz w:val="18"/>
        </w:rPr>
        <w:t>3</w:t>
      </w:r>
      <w:r>
        <w:rPr>
          <w:rFonts w:ascii="Droid Sans Fallback" w:eastAsia="Droid Sans Fallback" w:hint="eastAsia"/>
          <w:spacing w:val="-3"/>
          <w:sz w:val="28"/>
        </w:rPr>
        <w:t>，无组</w:t>
      </w:r>
      <w:r>
        <w:rPr>
          <w:rFonts w:ascii="Droid Sans Fallback" w:eastAsia="Droid Sans Fallback" w:hint="eastAsia"/>
          <w:spacing w:val="8"/>
          <w:sz w:val="28"/>
        </w:rPr>
        <w:t>织颗粒物浓度最大值为 </w:t>
      </w:r>
      <w:r>
        <w:rPr>
          <w:rFonts w:ascii="Times New Roman" w:eastAsia="Times New Roman"/>
          <w:b/>
          <w:sz w:val="28"/>
        </w:rPr>
        <w:t>0.352mg/m</w:t>
      </w:r>
      <w:r>
        <w:rPr>
          <w:rFonts w:ascii="Times New Roman" w:eastAsia="Times New Roman"/>
          <w:b/>
          <w:position w:val="10"/>
          <w:sz w:val="18"/>
        </w:rPr>
        <w:t>3</w:t>
      </w:r>
      <w:r>
        <w:rPr>
          <w:rFonts w:ascii="Droid Sans Fallback" w:eastAsia="Droid Sans Fallback" w:hint="eastAsia"/>
          <w:spacing w:val="4"/>
          <w:sz w:val="28"/>
        </w:rPr>
        <w:t>，满足《大气污染物综合排放标准》</w:t>
      </w:r>
    </w:p>
    <w:p>
      <w:pPr>
        <w:spacing w:line="290" w:lineRule="auto" w:before="43"/>
        <w:ind w:left="458" w:right="794" w:firstLine="0"/>
        <w:jc w:val="both"/>
        <w:rPr>
          <w:rFonts w:ascii="Droid Sans Fallback" w:eastAsia="Droid Sans Fallback" w:hint="eastAsia"/>
          <w:sz w:val="28"/>
        </w:rPr>
      </w:pPr>
      <w:r>
        <w:rPr>
          <w:rFonts w:ascii="Droid Sans Fallback" w:eastAsia="Droid Sans Fallback" w:hint="eastAsia"/>
          <w:sz w:val="28"/>
        </w:rPr>
        <w:t>（</w:t>
      </w:r>
      <w:r>
        <w:rPr>
          <w:rFonts w:ascii="Times New Roman" w:eastAsia="Times New Roman"/>
          <w:b/>
          <w:sz w:val="28"/>
        </w:rPr>
        <w:t>GB16297-1996</w:t>
      </w:r>
      <w:r>
        <w:rPr>
          <w:rFonts w:ascii="Droid Sans Fallback" w:eastAsia="Droid Sans Fallback" w:hint="eastAsia"/>
          <w:sz w:val="28"/>
        </w:rPr>
        <w:t>）中表 </w:t>
      </w:r>
      <w:r>
        <w:rPr>
          <w:rFonts w:ascii="Times New Roman" w:eastAsia="Times New Roman"/>
          <w:b/>
          <w:sz w:val="28"/>
        </w:rPr>
        <w:t>2 </w:t>
      </w:r>
      <w:r>
        <w:rPr>
          <w:rFonts w:ascii="Droid Sans Fallback" w:eastAsia="Droid Sans Fallback" w:hint="eastAsia"/>
          <w:sz w:val="28"/>
        </w:rPr>
        <w:t>无组织排放限值要求（非甲烷总烃：</w:t>
      </w:r>
      <w:r>
        <w:rPr>
          <w:rFonts w:ascii="Times New Roman" w:eastAsia="Times New Roman"/>
          <w:b/>
          <w:sz w:val="28"/>
        </w:rPr>
        <w:t>4.0mg/m</w:t>
      </w:r>
      <w:r>
        <w:rPr>
          <w:rFonts w:ascii="Times New Roman" w:eastAsia="Times New Roman"/>
          <w:b/>
          <w:position w:val="10"/>
          <w:sz w:val="18"/>
        </w:rPr>
        <w:t>3</w:t>
      </w:r>
      <w:r>
        <w:rPr>
          <w:rFonts w:ascii="Droid Sans Fallback" w:eastAsia="Droid Sans Fallback" w:hint="eastAsia"/>
          <w:sz w:val="28"/>
        </w:rPr>
        <w:t>， 颗粒物：</w:t>
      </w:r>
      <w:r>
        <w:rPr>
          <w:rFonts w:ascii="Times New Roman" w:eastAsia="Times New Roman"/>
          <w:b/>
          <w:sz w:val="28"/>
        </w:rPr>
        <w:t>1.0 mg/m</w:t>
      </w:r>
      <w:r>
        <w:rPr>
          <w:rFonts w:ascii="Times New Roman" w:eastAsia="Times New Roman"/>
          <w:b/>
          <w:position w:val="10"/>
          <w:sz w:val="18"/>
        </w:rPr>
        <w:t>3</w:t>
      </w:r>
      <w:r>
        <w:rPr>
          <w:rFonts w:ascii="Droid Sans Fallback" w:eastAsia="Droid Sans Fallback" w:hint="eastAsia"/>
          <w:sz w:val="28"/>
        </w:rPr>
        <w:t>）。</w:t>
      </w:r>
    </w:p>
    <w:p>
      <w:pPr>
        <w:spacing w:line="547" w:lineRule="exact" w:before="0"/>
        <w:ind w:left="1020" w:right="0" w:firstLine="0"/>
        <w:jc w:val="left"/>
        <w:rPr>
          <w:sz w:val="28"/>
        </w:rPr>
      </w:pPr>
      <w:r>
        <w:rPr>
          <w:w w:val="100"/>
          <w:sz w:val="28"/>
        </w:rPr>
        <w:t>本项目有组织颗粒物最大值为</w:t>
      </w:r>
      <w:r>
        <w:rPr>
          <w:spacing w:val="10"/>
          <w:sz w:val="28"/>
        </w:rPr>
        <w:t> </w:t>
      </w:r>
      <w:r>
        <w:rPr>
          <w:rFonts w:ascii="Times New Roman" w:eastAsia="Times New Roman"/>
          <w:b/>
          <w:spacing w:val="-2"/>
          <w:w w:val="100"/>
          <w:sz w:val="28"/>
        </w:rPr>
        <w:t>6</w:t>
      </w:r>
      <w:r>
        <w:rPr>
          <w:rFonts w:ascii="Times New Roman" w:eastAsia="Times New Roman"/>
          <w:b/>
          <w:w w:val="100"/>
          <w:sz w:val="28"/>
        </w:rPr>
        <w:t>.7</w:t>
      </w:r>
      <w:r>
        <w:rPr>
          <w:rFonts w:ascii="Times New Roman" w:eastAsia="Times New Roman"/>
          <w:b/>
          <w:spacing w:val="-3"/>
          <w:w w:val="100"/>
          <w:sz w:val="28"/>
        </w:rPr>
        <w:t>m</w:t>
      </w:r>
      <w:r>
        <w:rPr>
          <w:rFonts w:ascii="Times New Roman" w:eastAsia="Times New Roman"/>
          <w:b/>
          <w:w w:val="100"/>
          <w:sz w:val="28"/>
        </w:rPr>
        <w:t>g</w:t>
      </w:r>
      <w:r>
        <w:rPr>
          <w:rFonts w:ascii="Times New Roman" w:eastAsia="Times New Roman"/>
          <w:b/>
          <w:spacing w:val="-2"/>
          <w:w w:val="100"/>
          <w:sz w:val="28"/>
        </w:rPr>
        <w:t>/</w:t>
      </w:r>
      <w:r>
        <w:rPr>
          <w:rFonts w:ascii="Times New Roman" w:eastAsia="Times New Roman"/>
          <w:b/>
          <w:spacing w:val="-4"/>
          <w:w w:val="100"/>
          <w:sz w:val="28"/>
        </w:rPr>
        <w:t>m</w:t>
      </w:r>
      <w:r>
        <w:rPr>
          <w:rFonts w:ascii="Times New Roman" w:eastAsia="Times New Roman"/>
          <w:b/>
          <w:spacing w:val="1"/>
          <w:position w:val="10"/>
          <w:sz w:val="18"/>
        </w:rPr>
        <w:t>3</w:t>
      </w:r>
      <w:r>
        <w:rPr>
          <w:spacing w:val="-25"/>
          <w:w w:val="100"/>
          <w:sz w:val="28"/>
        </w:rPr>
        <w:t>，排放速率</w:t>
      </w:r>
      <w:r>
        <w:rPr>
          <w:spacing w:val="9"/>
          <w:sz w:val="28"/>
        </w:rPr>
        <w:t> </w:t>
      </w:r>
      <w:r>
        <w:rPr>
          <w:rFonts w:ascii="Times New Roman" w:eastAsia="Times New Roman"/>
          <w:b/>
          <w:spacing w:val="-2"/>
          <w:w w:val="100"/>
          <w:sz w:val="28"/>
        </w:rPr>
        <w:t>0</w:t>
      </w:r>
      <w:r>
        <w:rPr>
          <w:rFonts w:ascii="Times New Roman" w:eastAsia="Times New Roman"/>
          <w:b/>
          <w:w w:val="100"/>
          <w:sz w:val="28"/>
        </w:rPr>
        <w:t>.</w:t>
      </w:r>
      <w:r>
        <w:rPr>
          <w:rFonts w:ascii="Times New Roman" w:eastAsia="Times New Roman"/>
          <w:b/>
          <w:spacing w:val="-2"/>
          <w:w w:val="100"/>
          <w:sz w:val="28"/>
        </w:rPr>
        <w:t>035</w:t>
      </w:r>
      <w:r>
        <w:rPr>
          <w:rFonts w:ascii="Times New Roman" w:eastAsia="Times New Roman"/>
          <w:b/>
          <w:spacing w:val="-6"/>
          <w:w w:val="100"/>
          <w:sz w:val="28"/>
        </w:rPr>
        <w:t>k</w:t>
      </w:r>
      <w:r>
        <w:rPr>
          <w:rFonts w:ascii="Times New Roman" w:eastAsia="Times New Roman"/>
          <w:b/>
          <w:w w:val="100"/>
          <w:sz w:val="28"/>
        </w:rPr>
        <w:t>g/</w:t>
      </w:r>
      <w:r>
        <w:rPr>
          <w:rFonts w:ascii="Times New Roman" w:eastAsia="Times New Roman"/>
          <w:b/>
          <w:spacing w:val="1"/>
          <w:w w:val="100"/>
          <w:sz w:val="28"/>
        </w:rPr>
        <w:t>h</w:t>
      </w:r>
      <w:r>
        <w:rPr>
          <w:spacing w:val="-52"/>
          <w:w w:val="100"/>
          <w:sz w:val="28"/>
        </w:rPr>
        <w:t>，满足《山</w:t>
      </w:r>
    </w:p>
    <w:p>
      <w:pPr>
        <w:spacing w:line="252" w:lineRule="auto" w:before="31"/>
        <w:ind w:left="458" w:right="792" w:firstLine="0"/>
        <w:jc w:val="both"/>
        <w:rPr>
          <w:sz w:val="28"/>
        </w:rPr>
      </w:pPr>
      <w:r>
        <w:rPr>
          <w:sz w:val="28"/>
        </w:rPr>
        <w:t>东省区域性大气污染物综合排放标准》（</w:t>
      </w:r>
      <w:r>
        <w:rPr>
          <w:rFonts w:ascii="Times New Roman" w:eastAsia="Times New Roman"/>
          <w:b/>
          <w:sz w:val="28"/>
        </w:rPr>
        <w:t>DB37/2376-2013</w:t>
      </w:r>
      <w:r>
        <w:rPr>
          <w:sz w:val="28"/>
        </w:rPr>
        <w:t>）</w:t>
      </w:r>
      <w:r>
        <w:rPr>
          <w:spacing w:val="19"/>
          <w:sz w:val="28"/>
        </w:rPr>
        <w:t>中表 </w:t>
      </w:r>
      <w:r>
        <w:rPr>
          <w:rFonts w:ascii="Times New Roman" w:eastAsia="Times New Roman"/>
          <w:b/>
          <w:sz w:val="28"/>
        </w:rPr>
        <w:t>2 </w:t>
      </w:r>
      <w:r>
        <w:rPr>
          <w:sz w:val="28"/>
        </w:rPr>
        <w:t>有组织</w:t>
      </w:r>
      <w:r>
        <w:rPr>
          <w:spacing w:val="-3"/>
          <w:sz w:val="28"/>
        </w:rPr>
        <w:t>排放限值要求</w:t>
      </w:r>
      <w:r>
        <w:rPr>
          <w:sz w:val="28"/>
        </w:rPr>
        <w:t>（</w:t>
      </w:r>
      <w:r>
        <w:rPr>
          <w:spacing w:val="-2"/>
          <w:sz w:val="28"/>
        </w:rPr>
        <w:t>颗粒物：</w:t>
      </w:r>
      <w:r>
        <w:rPr>
          <w:rFonts w:ascii="Times New Roman" w:eastAsia="Times New Roman"/>
          <w:b/>
          <w:spacing w:val="-5"/>
          <w:sz w:val="28"/>
        </w:rPr>
        <w:t>20.0mg/m</w:t>
      </w:r>
      <w:r>
        <w:rPr>
          <w:rFonts w:ascii="Times New Roman" w:eastAsia="Times New Roman"/>
          <w:b/>
          <w:spacing w:val="-5"/>
          <w:position w:val="10"/>
          <w:sz w:val="18"/>
        </w:rPr>
        <w:t>3</w:t>
      </w:r>
      <w:r>
        <w:rPr>
          <w:spacing w:val="-5"/>
          <w:sz w:val="28"/>
        </w:rPr>
        <w:t>）</w:t>
      </w:r>
      <w:r>
        <w:rPr>
          <w:spacing w:val="-4"/>
          <w:sz w:val="28"/>
        </w:rPr>
        <w:t>，排放速率可以满足《大气污染物综合排放标准》（</w:t>
      </w:r>
      <w:r>
        <w:rPr>
          <w:rFonts w:ascii="Times New Roman" w:eastAsia="Times New Roman"/>
          <w:b/>
          <w:spacing w:val="-4"/>
          <w:sz w:val="28"/>
        </w:rPr>
        <w:t>GB16297-1996</w:t>
      </w:r>
      <w:r>
        <w:rPr>
          <w:spacing w:val="-4"/>
          <w:sz w:val="28"/>
        </w:rPr>
        <w:t>）排放限值的要求（颗粒物：</w:t>
      </w:r>
      <w:r>
        <w:rPr>
          <w:rFonts w:ascii="Times New Roman" w:eastAsia="Times New Roman"/>
          <w:b/>
          <w:spacing w:val="-4"/>
          <w:sz w:val="28"/>
        </w:rPr>
        <w:t>3.5kg/h</w:t>
      </w:r>
      <w:r>
        <w:rPr>
          <w:spacing w:val="-4"/>
          <w:sz w:val="28"/>
        </w:rPr>
        <w:t>）。</w:t>
      </w:r>
    </w:p>
    <w:p>
      <w:pPr>
        <w:spacing w:before="2"/>
        <w:ind w:left="1020" w:right="0" w:firstLine="0"/>
        <w:jc w:val="left"/>
        <w:rPr>
          <w:sz w:val="28"/>
        </w:rPr>
      </w:pPr>
      <w:r>
        <w:rPr>
          <w:rFonts w:ascii="Times New Roman" w:eastAsia="Times New Roman"/>
          <w:b/>
          <w:sz w:val="28"/>
        </w:rPr>
        <w:t>2</w:t>
      </w:r>
      <w:r>
        <w:rPr>
          <w:sz w:val="28"/>
        </w:rPr>
        <w:t>、废水</w:t>
      </w:r>
    </w:p>
    <w:p>
      <w:pPr>
        <w:spacing w:before="30"/>
        <w:ind w:left="1020" w:right="0" w:firstLine="0"/>
        <w:jc w:val="left"/>
        <w:rPr>
          <w:sz w:val="28"/>
        </w:rPr>
      </w:pPr>
      <w:r>
        <w:rPr>
          <w:sz w:val="28"/>
        </w:rPr>
        <w:t>污水总排口废水的 </w:t>
      </w:r>
      <w:r>
        <w:rPr>
          <w:rFonts w:ascii="Times New Roman" w:hAnsi="Times New Roman" w:eastAsia="Times New Roman"/>
          <w:b/>
          <w:sz w:val="28"/>
        </w:rPr>
        <w:t>PH </w:t>
      </w:r>
      <w:r>
        <w:rPr>
          <w:sz w:val="28"/>
        </w:rPr>
        <w:t>为 </w:t>
      </w:r>
      <w:r>
        <w:rPr>
          <w:rFonts w:ascii="Times New Roman" w:hAnsi="Times New Roman" w:eastAsia="Times New Roman"/>
          <w:b/>
          <w:sz w:val="28"/>
        </w:rPr>
        <w:t>7.19</w:t>
      </w:r>
      <w:r>
        <w:rPr>
          <w:sz w:val="28"/>
        </w:rPr>
        <w:t>—</w:t>
      </w:r>
      <w:r>
        <w:rPr>
          <w:rFonts w:ascii="Times New Roman" w:hAnsi="Times New Roman" w:eastAsia="Times New Roman"/>
          <w:b/>
          <w:sz w:val="28"/>
        </w:rPr>
        <w:t>7.81</w:t>
      </w:r>
      <w:r>
        <w:rPr>
          <w:sz w:val="28"/>
        </w:rPr>
        <w:t>，</w:t>
      </w:r>
      <w:r>
        <w:rPr>
          <w:rFonts w:ascii="Times New Roman" w:hAnsi="Times New Roman" w:eastAsia="Times New Roman"/>
          <w:b/>
          <w:sz w:val="28"/>
        </w:rPr>
        <w:t>CODcr </w:t>
      </w:r>
      <w:r>
        <w:rPr>
          <w:sz w:val="28"/>
        </w:rPr>
        <w:t>浓度最大值为 </w:t>
      </w:r>
      <w:r>
        <w:rPr>
          <w:rFonts w:ascii="Times New Roman" w:hAnsi="Times New Roman" w:eastAsia="Times New Roman"/>
          <w:b/>
          <w:sz w:val="28"/>
        </w:rPr>
        <w:t>96mg/L</w:t>
      </w:r>
      <w:r>
        <w:rPr>
          <w:sz w:val="28"/>
        </w:rPr>
        <w:t>，</w:t>
      </w:r>
    </w:p>
    <w:p>
      <w:pPr>
        <w:spacing w:line="252" w:lineRule="auto" w:before="31"/>
        <w:ind w:left="458" w:right="795" w:firstLine="0"/>
        <w:jc w:val="both"/>
        <w:rPr>
          <w:sz w:val="28"/>
        </w:rPr>
      </w:pPr>
      <w:r>
        <w:rPr>
          <w:rFonts w:ascii="Times New Roman" w:eastAsia="Times New Roman"/>
          <w:b/>
          <w:sz w:val="28"/>
        </w:rPr>
        <w:t>BOD5 </w:t>
      </w:r>
      <w:r>
        <w:rPr>
          <w:spacing w:val="1"/>
          <w:sz w:val="28"/>
        </w:rPr>
        <w:t>浓度最大值为 </w:t>
      </w:r>
      <w:r>
        <w:rPr>
          <w:rFonts w:ascii="Times New Roman" w:eastAsia="Times New Roman"/>
          <w:b/>
          <w:sz w:val="28"/>
        </w:rPr>
        <w:t>95mg/L</w:t>
      </w:r>
      <w:r>
        <w:rPr>
          <w:sz w:val="28"/>
        </w:rPr>
        <w:t>，</w:t>
      </w:r>
      <w:r>
        <w:rPr>
          <w:rFonts w:ascii="Times New Roman" w:eastAsia="Times New Roman"/>
          <w:b/>
          <w:sz w:val="28"/>
        </w:rPr>
        <w:t>SS </w:t>
      </w:r>
      <w:r>
        <w:rPr>
          <w:spacing w:val="1"/>
          <w:sz w:val="28"/>
        </w:rPr>
        <w:t>浓度最大值为 </w:t>
      </w:r>
      <w:r>
        <w:rPr>
          <w:rFonts w:ascii="Times New Roman" w:eastAsia="Times New Roman"/>
          <w:b/>
          <w:sz w:val="28"/>
        </w:rPr>
        <w:t>20mg/L</w:t>
      </w:r>
      <w:r>
        <w:rPr>
          <w:sz w:val="28"/>
        </w:rPr>
        <w:t>，硫化物浓度最大</w:t>
      </w:r>
      <w:r>
        <w:rPr>
          <w:spacing w:val="30"/>
          <w:sz w:val="28"/>
        </w:rPr>
        <w:t>值为 </w:t>
      </w:r>
      <w:r>
        <w:rPr>
          <w:rFonts w:ascii="Times New Roman" w:eastAsia="Times New Roman"/>
          <w:b/>
          <w:sz w:val="28"/>
        </w:rPr>
        <w:t>0.869mg/L </w:t>
      </w:r>
      <w:r>
        <w:rPr>
          <w:spacing w:val="23"/>
          <w:sz w:val="28"/>
        </w:rPr>
        <w:t>， 总氮浓度最大值为 </w:t>
      </w:r>
      <w:r>
        <w:rPr>
          <w:rFonts w:ascii="Times New Roman" w:eastAsia="Times New Roman"/>
          <w:b/>
          <w:sz w:val="28"/>
        </w:rPr>
        <w:t>21.2mg/L </w:t>
      </w:r>
      <w:r>
        <w:rPr>
          <w:spacing w:val="20"/>
          <w:sz w:val="28"/>
        </w:rPr>
        <w:t>， 氨氮浓度最大值为</w:t>
      </w:r>
    </w:p>
    <w:p>
      <w:pPr>
        <w:spacing w:after="0" w:line="252" w:lineRule="auto"/>
        <w:jc w:val="both"/>
        <w:rPr>
          <w:sz w:val="28"/>
        </w:rPr>
        <w:sectPr>
          <w:pgSz w:w="11910" w:h="16840"/>
          <w:pgMar w:header="0" w:footer="915" w:top="1540" w:bottom="1180" w:left="960" w:right="620"/>
        </w:sectPr>
      </w:pPr>
    </w:p>
    <w:p>
      <w:pPr>
        <w:spacing w:line="514" w:lineRule="exact" w:before="0"/>
        <w:ind w:left="458" w:right="0" w:firstLine="0"/>
        <w:jc w:val="left"/>
        <w:rPr>
          <w:sz w:val="28"/>
        </w:rPr>
      </w:pPr>
      <w:r>
        <w:rPr>
          <w:rFonts w:ascii="Times New Roman" w:eastAsia="Times New Roman"/>
          <w:b/>
          <w:sz w:val="28"/>
        </w:rPr>
        <w:t>6.05mg/L</w:t>
      </w:r>
      <w:r>
        <w:rPr>
          <w:spacing w:val="1"/>
          <w:sz w:val="28"/>
        </w:rPr>
        <w:t>，总磷浓度最大值为  </w:t>
      </w:r>
      <w:r>
        <w:rPr>
          <w:rFonts w:ascii="Times New Roman" w:eastAsia="Times New Roman"/>
          <w:b/>
          <w:sz w:val="28"/>
        </w:rPr>
        <w:t>0.84mg/L</w:t>
      </w:r>
      <w:r>
        <w:rPr>
          <w:spacing w:val="1"/>
          <w:sz w:val="28"/>
        </w:rPr>
        <w:t>，全盐量浓度最大值为  </w:t>
      </w:r>
      <w:r>
        <w:rPr>
          <w:rFonts w:ascii="Times New Roman" w:eastAsia="Times New Roman"/>
          <w:b/>
          <w:sz w:val="28"/>
        </w:rPr>
        <w:t>45mg/L</w:t>
      </w:r>
      <w:r>
        <w:rPr>
          <w:sz w:val="28"/>
        </w:rPr>
        <w:t>，</w:t>
      </w:r>
    </w:p>
    <w:p>
      <w:pPr>
        <w:spacing w:line="252" w:lineRule="auto" w:before="30"/>
        <w:ind w:left="458" w:right="796" w:firstLine="0"/>
        <w:jc w:val="both"/>
        <w:rPr>
          <w:sz w:val="28"/>
        </w:rPr>
      </w:pPr>
      <w:r>
        <w:rPr>
          <w:spacing w:val="3"/>
          <w:sz w:val="28"/>
        </w:rPr>
        <w:t>色度最大值为 </w:t>
      </w:r>
      <w:r>
        <w:rPr>
          <w:rFonts w:ascii="Times New Roman" w:eastAsia="Times New Roman"/>
          <w:b/>
          <w:sz w:val="28"/>
        </w:rPr>
        <w:t>45</w:t>
      </w:r>
      <w:r>
        <w:rPr>
          <w:rFonts w:ascii="Times New Roman" w:eastAsia="Times New Roman"/>
          <w:b/>
          <w:spacing w:val="11"/>
          <w:sz w:val="28"/>
        </w:rPr>
        <w:t> </w:t>
      </w:r>
      <w:r>
        <w:rPr>
          <w:spacing w:val="-9"/>
          <w:sz w:val="28"/>
        </w:rPr>
        <w:t>倍，挥发酚未检出。本项目废水经污水处理站处理后可以满足《污水排入城市下水道水质标准》（</w:t>
      </w:r>
      <w:r>
        <w:rPr>
          <w:rFonts w:ascii="Times New Roman" w:eastAsia="Times New Roman"/>
          <w:b/>
          <w:spacing w:val="-9"/>
          <w:sz w:val="28"/>
        </w:rPr>
        <w:t>GB/T31962-2015</w:t>
      </w:r>
      <w:r>
        <w:rPr>
          <w:spacing w:val="-9"/>
          <w:sz w:val="28"/>
        </w:rPr>
        <w:t>）</w:t>
      </w:r>
      <w:r>
        <w:rPr>
          <w:rFonts w:ascii="Times New Roman" w:eastAsia="Times New Roman"/>
          <w:b/>
          <w:spacing w:val="-9"/>
          <w:sz w:val="28"/>
        </w:rPr>
        <w:t>A</w:t>
      </w:r>
      <w:r>
        <w:rPr>
          <w:rFonts w:ascii="Times New Roman" w:eastAsia="Times New Roman"/>
          <w:b/>
          <w:spacing w:val="18"/>
          <w:sz w:val="28"/>
        </w:rPr>
        <w:t> </w:t>
      </w:r>
      <w:r>
        <w:rPr>
          <w:sz w:val="28"/>
        </w:rPr>
        <w:t>等级标准。</w:t>
      </w:r>
    </w:p>
    <w:p>
      <w:pPr>
        <w:spacing w:before="2"/>
        <w:ind w:left="1020" w:right="0" w:firstLine="0"/>
        <w:jc w:val="left"/>
        <w:rPr>
          <w:sz w:val="28"/>
        </w:rPr>
      </w:pPr>
      <w:r>
        <w:rPr>
          <w:rFonts w:ascii="Times New Roman" w:eastAsia="Times New Roman"/>
          <w:b/>
          <w:sz w:val="28"/>
        </w:rPr>
        <w:t>3</w:t>
      </w:r>
      <w:r>
        <w:rPr>
          <w:sz w:val="28"/>
        </w:rPr>
        <w:t>、噪声</w:t>
      </w:r>
    </w:p>
    <w:p>
      <w:pPr>
        <w:spacing w:line="252" w:lineRule="auto" w:before="30"/>
        <w:ind w:left="458" w:right="654" w:firstLine="561"/>
        <w:jc w:val="both"/>
        <w:rPr>
          <w:sz w:val="28"/>
        </w:rPr>
      </w:pPr>
      <w:r>
        <w:rPr>
          <w:sz w:val="28"/>
        </w:rPr>
        <w:t>厂界噪声源主要为生产的工业噪声与公路交通噪声。东、南、西厂界昼间噪声监测值为 </w:t>
      </w:r>
      <w:r>
        <w:rPr>
          <w:rFonts w:ascii="Times New Roman" w:eastAsia="Times New Roman"/>
          <w:b/>
          <w:sz w:val="28"/>
        </w:rPr>
        <w:t>59.6-58.7 dB</w:t>
      </w:r>
      <w:r>
        <w:rPr>
          <w:sz w:val="28"/>
        </w:rPr>
        <w:t>（</w:t>
      </w:r>
      <w:r>
        <w:rPr>
          <w:rFonts w:ascii="Times New Roman" w:eastAsia="Times New Roman"/>
          <w:b/>
          <w:sz w:val="28"/>
        </w:rPr>
        <w:t>A</w:t>
      </w:r>
      <w:r>
        <w:rPr>
          <w:sz w:val="28"/>
        </w:rPr>
        <w:t>），</w:t>
      </w:r>
      <w:r>
        <w:rPr>
          <w:rFonts w:ascii="Times New Roman" w:eastAsia="Times New Roman"/>
          <w:b/>
          <w:sz w:val="28"/>
        </w:rPr>
        <w:t>48.9-59.3 dB</w:t>
      </w:r>
      <w:r>
        <w:rPr>
          <w:sz w:val="28"/>
        </w:rPr>
        <w:t>（</w:t>
      </w:r>
      <w:r>
        <w:rPr>
          <w:rFonts w:ascii="Times New Roman" w:eastAsia="Times New Roman"/>
          <w:b/>
          <w:sz w:val="28"/>
        </w:rPr>
        <w:t>A</w:t>
      </w:r>
      <w:r>
        <w:rPr>
          <w:sz w:val="28"/>
        </w:rPr>
        <w:t>），夜间噪声监测</w:t>
      </w:r>
      <w:r>
        <w:rPr>
          <w:spacing w:val="7"/>
          <w:sz w:val="28"/>
        </w:rPr>
        <w:t>值为 </w:t>
      </w:r>
      <w:r>
        <w:rPr>
          <w:rFonts w:ascii="Times New Roman" w:eastAsia="Times New Roman"/>
          <w:b/>
          <w:sz w:val="28"/>
        </w:rPr>
        <w:t>46.9-49.7 </w:t>
      </w:r>
      <w:r>
        <w:rPr>
          <w:rFonts w:ascii="Times New Roman" w:eastAsia="Times New Roman"/>
          <w:b/>
          <w:spacing w:val="-19"/>
          <w:sz w:val="28"/>
        </w:rPr>
        <w:t>dB</w:t>
      </w:r>
      <w:r>
        <w:rPr>
          <w:spacing w:val="-19"/>
          <w:sz w:val="28"/>
        </w:rPr>
        <w:t>（</w:t>
      </w:r>
      <w:r>
        <w:rPr>
          <w:rFonts w:ascii="Times New Roman" w:eastAsia="Times New Roman"/>
          <w:b/>
          <w:spacing w:val="-19"/>
          <w:sz w:val="28"/>
        </w:rPr>
        <w:t>A</w:t>
      </w:r>
      <w:r>
        <w:rPr>
          <w:spacing w:val="-19"/>
          <w:sz w:val="28"/>
        </w:rPr>
        <w:t>）</w:t>
      </w:r>
      <w:r>
        <w:rPr>
          <w:spacing w:val="-8"/>
          <w:sz w:val="28"/>
        </w:rPr>
        <w:t>，昼夜噪声符合《工业企业厂界环境噪声排放标准》</w:t>
      </w:r>
    </w:p>
    <w:p>
      <w:pPr>
        <w:spacing w:before="3"/>
        <w:ind w:left="458" w:right="0" w:firstLine="0"/>
        <w:jc w:val="left"/>
        <w:rPr>
          <w:rFonts w:ascii="Times New Roman" w:eastAsia="Times New Roman"/>
          <w:b/>
          <w:sz w:val="28"/>
        </w:rPr>
      </w:pPr>
      <w:r>
        <w:rPr>
          <w:sz w:val="28"/>
        </w:rPr>
        <w:t>（</w:t>
      </w:r>
      <w:r>
        <w:rPr>
          <w:rFonts w:ascii="Times New Roman" w:eastAsia="Times New Roman"/>
          <w:b/>
          <w:sz w:val="28"/>
        </w:rPr>
        <w:t>GB12348-2008</w:t>
      </w:r>
      <w:r>
        <w:rPr>
          <w:sz w:val="28"/>
        </w:rPr>
        <w:t>）</w:t>
      </w:r>
      <w:r>
        <w:rPr>
          <w:rFonts w:ascii="Times New Roman" w:eastAsia="Times New Roman"/>
          <w:b/>
          <w:sz w:val="28"/>
        </w:rPr>
        <w:t>2</w:t>
      </w:r>
      <w:r>
        <w:rPr>
          <w:rFonts w:ascii="Times New Roman" w:eastAsia="Times New Roman"/>
          <w:b/>
          <w:spacing w:val="66"/>
          <w:sz w:val="28"/>
        </w:rPr>
        <w:t> </w:t>
      </w:r>
      <w:r>
        <w:rPr>
          <w:sz w:val="28"/>
        </w:rPr>
        <w:t>类标准要求。北厂界昼间噪声监测值为 </w:t>
      </w:r>
      <w:r>
        <w:rPr>
          <w:rFonts w:ascii="Times New Roman" w:eastAsia="Times New Roman"/>
          <w:b/>
          <w:sz w:val="28"/>
        </w:rPr>
        <w:t>59.6-58.7 dB</w:t>
      </w:r>
    </w:p>
    <w:p>
      <w:pPr>
        <w:spacing w:line="252" w:lineRule="auto" w:before="30"/>
        <w:ind w:left="458" w:right="792" w:firstLine="0"/>
        <w:jc w:val="both"/>
        <w:rPr>
          <w:sz w:val="28"/>
        </w:rPr>
      </w:pPr>
      <w:r>
        <w:rPr>
          <w:sz w:val="28"/>
        </w:rPr>
        <w:t>（</w:t>
      </w:r>
      <w:r>
        <w:rPr>
          <w:rFonts w:ascii="Times New Roman" w:eastAsia="Times New Roman"/>
          <w:b/>
          <w:sz w:val="28"/>
        </w:rPr>
        <w:t>A</w:t>
      </w:r>
      <w:r>
        <w:rPr>
          <w:sz w:val="28"/>
        </w:rPr>
        <w:t>），夜间噪声监测值为 </w:t>
      </w:r>
      <w:r>
        <w:rPr>
          <w:rFonts w:ascii="Times New Roman" w:eastAsia="Times New Roman"/>
          <w:b/>
          <w:sz w:val="28"/>
        </w:rPr>
        <w:t>57.1-59.7 dB</w:t>
      </w:r>
      <w:r>
        <w:rPr>
          <w:sz w:val="28"/>
        </w:rPr>
        <w:t>（</w:t>
      </w:r>
      <w:r>
        <w:rPr>
          <w:rFonts w:ascii="Times New Roman" w:eastAsia="Times New Roman"/>
          <w:b/>
          <w:sz w:val="28"/>
        </w:rPr>
        <w:t>A</w:t>
      </w:r>
      <w:r>
        <w:rPr>
          <w:sz w:val="28"/>
        </w:rPr>
        <w:t>），昼间噪声符合《工业企业厂界环境噪声排放标准》（</w:t>
      </w:r>
      <w:r>
        <w:rPr>
          <w:rFonts w:ascii="Times New Roman" w:eastAsia="Times New Roman"/>
          <w:b/>
          <w:sz w:val="28"/>
        </w:rPr>
        <w:t>GB12348-2008</w:t>
      </w:r>
      <w:r>
        <w:rPr>
          <w:sz w:val="28"/>
        </w:rPr>
        <w:t>）</w:t>
      </w:r>
      <w:r>
        <w:rPr>
          <w:rFonts w:ascii="Times New Roman" w:eastAsia="Times New Roman"/>
          <w:b/>
          <w:sz w:val="28"/>
        </w:rPr>
        <w:t>2 </w:t>
      </w:r>
      <w:r>
        <w:rPr>
          <w:sz w:val="28"/>
        </w:rPr>
        <w:t>类标准要求，夜间噪声不符合《工业企业厂界环境噪声排放标准》（</w:t>
      </w:r>
      <w:r>
        <w:rPr>
          <w:rFonts w:ascii="Times New Roman" w:eastAsia="Times New Roman"/>
          <w:b/>
          <w:sz w:val="28"/>
        </w:rPr>
        <w:t>GB12348-2008</w:t>
      </w:r>
      <w:r>
        <w:rPr>
          <w:sz w:val="28"/>
        </w:rPr>
        <w:t>）</w:t>
      </w:r>
      <w:r>
        <w:rPr>
          <w:rFonts w:ascii="Times New Roman" w:eastAsia="Times New Roman"/>
          <w:b/>
          <w:sz w:val="28"/>
        </w:rPr>
        <w:t>2 </w:t>
      </w:r>
      <w:r>
        <w:rPr>
          <w:sz w:val="28"/>
        </w:rPr>
        <w:t>类标准要求， 最大超标值为 </w:t>
      </w:r>
      <w:r>
        <w:rPr>
          <w:rFonts w:ascii="Times New Roman" w:eastAsia="Times New Roman"/>
          <w:b/>
          <w:sz w:val="28"/>
        </w:rPr>
        <w:t>4.7 dB</w:t>
      </w:r>
      <w:r>
        <w:rPr>
          <w:sz w:val="28"/>
        </w:rPr>
        <w:t>（</w:t>
      </w:r>
      <w:r>
        <w:rPr>
          <w:rFonts w:ascii="Times New Roman" w:eastAsia="Times New Roman"/>
          <w:b/>
          <w:sz w:val="28"/>
        </w:rPr>
        <w:t>A</w:t>
      </w:r>
      <w:r>
        <w:rPr>
          <w:sz w:val="28"/>
        </w:rPr>
        <w:t>），主要是交通噪声引起的。</w:t>
      </w:r>
    </w:p>
    <w:p>
      <w:pPr>
        <w:pStyle w:val="BodyText"/>
        <w:spacing w:line="576" w:lineRule="exact" w:before="39"/>
        <w:ind w:left="1013"/>
      </w:pPr>
      <w:r>
        <w:rPr/>
        <w:t>五、验收结论</w:t>
      </w:r>
    </w:p>
    <w:p>
      <w:pPr>
        <w:pStyle w:val="BodyText"/>
        <w:spacing w:line="225" w:lineRule="auto" w:before="8"/>
        <w:ind w:left="458" w:right="713" w:firstLine="554"/>
        <w:jc w:val="both"/>
      </w:pPr>
      <w:r>
        <w:rPr>
          <w:spacing w:val="-11"/>
        </w:rPr>
        <w:t>根据验收监测报告、资料查阅及现场查验，仁和堂药业有限公司医药工</w:t>
      </w:r>
      <w:r>
        <w:rPr>
          <w:spacing w:val="-3"/>
        </w:rPr>
        <w:t>业园</w:t>
      </w:r>
      <w:r>
        <w:rPr>
          <w:rFonts w:ascii="Times New Roman" w:hAnsi="Times New Roman" w:eastAsia="Times New Roman"/>
          <w:b/>
          <w:spacing w:val="-3"/>
        </w:rPr>
        <w:t>--</w:t>
      </w:r>
      <w:r>
        <w:rPr>
          <w:spacing w:val="-5"/>
        </w:rPr>
        <w:t>制剂建设项目执行了环保</w:t>
      </w:r>
      <w:r>
        <w:rPr>
          <w:spacing w:val="-3"/>
          <w:w w:val="190"/>
        </w:rPr>
        <w:t>“</w:t>
      </w:r>
      <w:r>
        <w:rPr>
          <w:spacing w:val="-4"/>
        </w:rPr>
        <w:t>三同时</w:t>
      </w:r>
      <w:r>
        <w:rPr>
          <w:spacing w:val="-3"/>
          <w:w w:val="190"/>
        </w:rPr>
        <w:t>”</w:t>
      </w:r>
      <w:r>
        <w:rPr>
          <w:spacing w:val="-5"/>
        </w:rPr>
        <w:t>制度，基本落实了环评报告及环评批复中提出的污染防治措施，基本满足环评报告及批复要求，项目废气、废水、固废、噪声污染防治设施符合竣工环境保护验收条件。</w:t>
      </w:r>
    </w:p>
    <w:p>
      <w:pPr>
        <w:pStyle w:val="BodyText"/>
        <w:spacing w:line="562" w:lineRule="exact"/>
        <w:ind w:left="1013"/>
      </w:pPr>
      <w:r>
        <w:rPr/>
        <w:t>六、后续工作要求</w:t>
      </w:r>
    </w:p>
    <w:p>
      <w:pPr>
        <w:pStyle w:val="BodyText"/>
        <w:spacing w:line="559" w:lineRule="exact"/>
        <w:ind w:left="1013"/>
      </w:pPr>
      <w:r>
        <w:rPr>
          <w:rFonts w:ascii="Times New Roman" w:eastAsia="Times New Roman"/>
          <w:b/>
        </w:rPr>
        <w:t>1</w:t>
      </w:r>
      <w:r>
        <w:rPr/>
        <w:t>、核实项目变更情况，进一步分析项目变更。</w:t>
      </w:r>
    </w:p>
    <w:p>
      <w:pPr>
        <w:pStyle w:val="BodyText"/>
        <w:spacing w:line="560" w:lineRule="exact"/>
        <w:ind w:left="1013"/>
      </w:pPr>
      <w:r>
        <w:rPr>
          <w:rFonts w:ascii="Times New Roman" w:eastAsia="Times New Roman"/>
          <w:b/>
        </w:rPr>
        <w:t>2</w:t>
      </w:r>
      <w:r>
        <w:rPr/>
        <w:t>、完善废水、废气排放口标识。</w:t>
      </w:r>
    </w:p>
    <w:p>
      <w:pPr>
        <w:pStyle w:val="BodyText"/>
        <w:spacing w:line="225" w:lineRule="auto" w:before="9"/>
        <w:ind w:left="458" w:right="789" w:firstLine="554"/>
        <w:jc w:val="both"/>
      </w:pPr>
      <w:r>
        <w:rPr>
          <w:rFonts w:ascii="Times New Roman" w:eastAsia="Times New Roman"/>
          <w:b/>
          <w:spacing w:val="-4"/>
        </w:rPr>
        <w:t>3</w:t>
      </w:r>
      <w:r>
        <w:rPr>
          <w:spacing w:val="-13"/>
        </w:rPr>
        <w:t>、完善并落实环境监测计划，对不具备自行监测能力的内容委 托有资</w:t>
      </w:r>
      <w:r>
        <w:rPr>
          <w:spacing w:val="-12"/>
        </w:rPr>
        <w:t>质的单位按计划开展日常监测工作；按照《企事业单位环境信息公开管理办</w:t>
      </w:r>
      <w:r>
        <w:rPr>
          <w:spacing w:val="-5"/>
        </w:rPr>
        <w:t>法》要求进行环境信息公开。</w:t>
      </w:r>
    </w:p>
    <w:p>
      <w:pPr>
        <w:spacing w:after="0" w:line="225" w:lineRule="auto"/>
        <w:jc w:val="both"/>
        <w:sectPr>
          <w:pgSz w:w="11910" w:h="16840"/>
          <w:pgMar w:header="0" w:footer="915" w:top="1500" w:bottom="1180" w:left="960" w:right="620"/>
        </w:sectPr>
      </w:pPr>
    </w:p>
    <w:p>
      <w:pPr>
        <w:pStyle w:val="BodyText"/>
        <w:spacing w:line="493" w:lineRule="exact"/>
        <w:ind w:left="1013"/>
      </w:pPr>
      <w:r>
        <w:rPr>
          <w:rFonts w:ascii="Times New Roman" w:eastAsia="Times New Roman"/>
          <w:b/>
        </w:rPr>
        <w:t>4</w:t>
      </w:r>
      <w:r>
        <w:rPr/>
        <w:t>、根据本次验收项目的实际情况，落实环境风险防范措施，定期开展</w:t>
      </w:r>
    </w:p>
    <w:p>
      <w:pPr>
        <w:pStyle w:val="BodyText"/>
        <w:spacing w:line="228" w:lineRule="auto" w:before="3"/>
        <w:ind w:left="458" w:right="792"/>
      </w:pPr>
      <w:r>
        <w:rPr>
          <w:spacing w:val="-10"/>
        </w:rPr>
        <w:t>突发环境污染事故应急演练和培训，确保在发生污染事故时能及时、准确予</w:t>
      </w:r>
      <w:r>
        <w:rPr>
          <w:spacing w:val="-5"/>
        </w:rPr>
        <w:t>以处置，减少污染事故对周围环境的影响。</w:t>
      </w:r>
    </w:p>
    <w:p>
      <w:pPr>
        <w:pStyle w:val="BodyText"/>
        <w:spacing w:line="225" w:lineRule="auto"/>
        <w:ind w:left="458" w:right="790" w:firstLine="554"/>
        <w:jc w:val="both"/>
      </w:pPr>
      <w:r>
        <w:rPr>
          <w:rFonts w:ascii="Times New Roman" w:eastAsia="Times New Roman"/>
          <w:b/>
        </w:rPr>
        <w:t>5</w:t>
      </w:r>
      <w:r>
        <w:rPr>
          <w:spacing w:val="-3"/>
        </w:rPr>
        <w:t>、加强各类环保设施的运行管理，环保设备的维护，确保污染物妥善</w:t>
      </w:r>
      <w:r>
        <w:rPr>
          <w:spacing w:val="-10"/>
        </w:rPr>
        <w:t>处置和长期稳定达标；如遇环保设施检修、停运等情况，要及时向当地环保</w:t>
      </w:r>
      <w:r>
        <w:rPr>
          <w:spacing w:val="-5"/>
        </w:rPr>
        <w:t>部门报告，并如实记录备查。</w:t>
      </w:r>
    </w:p>
    <w:p>
      <w:pPr>
        <w:pStyle w:val="BodyText"/>
        <w:spacing w:line="225" w:lineRule="auto" w:before="4"/>
        <w:ind w:left="458" w:right="790" w:firstLine="554"/>
        <w:jc w:val="both"/>
      </w:pPr>
      <w:r>
        <w:rPr>
          <w:rFonts w:ascii="Times New Roman" w:eastAsia="Times New Roman"/>
          <w:b/>
        </w:rPr>
        <w:t>6</w:t>
      </w:r>
      <w:r>
        <w:rPr>
          <w:spacing w:val="-3"/>
        </w:rPr>
        <w:t>、按照《建设项目竣工环境保护验收暂行办法》规定，通过网站或其</w:t>
      </w:r>
      <w:r>
        <w:rPr>
          <w:spacing w:val="-9"/>
        </w:rPr>
        <w:t>他便于公众知悉的方式依法向社会公开验收信息，及时向环保部门报送项目</w:t>
      </w:r>
      <w:r>
        <w:rPr>
          <w:spacing w:val="-5"/>
        </w:rPr>
        <w:t>竣工验收材料。</w:t>
      </w:r>
    </w:p>
    <w:p>
      <w:pPr>
        <w:pStyle w:val="BodyText"/>
        <w:spacing w:before="10"/>
        <w:rPr>
          <w:sz w:val="25"/>
        </w:rPr>
      </w:pPr>
    </w:p>
    <w:p>
      <w:pPr>
        <w:pStyle w:val="BodyText"/>
        <w:spacing w:line="578" w:lineRule="exact"/>
        <w:ind w:right="2313"/>
        <w:jc w:val="right"/>
      </w:pPr>
      <w:r>
        <w:rPr/>
        <w:t>验 收 组</w:t>
      </w:r>
    </w:p>
    <w:p>
      <w:pPr>
        <w:spacing w:line="578" w:lineRule="exact" w:before="0"/>
        <w:ind w:left="6500" w:right="1773" w:firstLine="0"/>
        <w:jc w:val="center"/>
        <w:rPr>
          <w:sz w:val="28"/>
        </w:rPr>
      </w:pPr>
      <w:r>
        <w:rPr>
          <w:rFonts w:ascii="Times New Roman" w:eastAsia="Times New Roman"/>
          <w:b/>
          <w:sz w:val="28"/>
        </w:rPr>
        <w:t>2019 </w:t>
      </w:r>
      <w:r>
        <w:rPr>
          <w:sz w:val="28"/>
        </w:rPr>
        <w:t>年 </w:t>
      </w:r>
      <w:r>
        <w:rPr>
          <w:rFonts w:ascii="Times New Roman" w:eastAsia="Times New Roman"/>
          <w:b/>
          <w:sz w:val="28"/>
        </w:rPr>
        <w:t>6 </w:t>
      </w:r>
      <w:r>
        <w:rPr>
          <w:sz w:val="28"/>
        </w:rPr>
        <w:t>月 </w:t>
      </w:r>
      <w:r>
        <w:rPr>
          <w:rFonts w:ascii="Times New Roman" w:eastAsia="Times New Roman"/>
          <w:b/>
          <w:sz w:val="28"/>
        </w:rPr>
        <w:t>6 </w:t>
      </w:r>
      <w:r>
        <w:rPr>
          <w:sz w:val="28"/>
        </w:rPr>
        <w:t>日</w:t>
      </w:r>
    </w:p>
    <w:p>
      <w:pPr>
        <w:spacing w:after="0" w:line="578" w:lineRule="exact"/>
        <w:jc w:val="center"/>
        <w:rPr>
          <w:sz w:val="28"/>
        </w:rPr>
        <w:sectPr>
          <w:pgSz w:w="11910" w:h="16840"/>
          <w:pgMar w:header="0" w:footer="915" w:top="1540" w:bottom="1180" w:left="960" w:right="620"/>
        </w:sectPr>
      </w:pPr>
    </w:p>
    <w:p>
      <w:pPr>
        <w:pStyle w:val="BodyText"/>
        <w:ind w:left="118"/>
        <w:rPr>
          <w:sz w:val="20"/>
        </w:rPr>
      </w:pPr>
      <w:r>
        <w:rPr>
          <w:sz w:val="20"/>
        </w:rPr>
        <w:drawing>
          <wp:inline distT="0" distB="0" distL="0" distR="0">
            <wp:extent cx="6269266" cy="9025128"/>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6269266" cy="9025128"/>
                    </a:xfrm>
                    <a:prstGeom prst="rect">
                      <a:avLst/>
                    </a:prstGeom>
                  </pic:spPr>
                </pic:pic>
              </a:graphicData>
            </a:graphic>
          </wp:inline>
        </w:drawing>
      </w:r>
      <w:r>
        <w:rPr>
          <w:sz w:val="20"/>
        </w:rPr>
      </w:r>
    </w:p>
    <w:p>
      <w:pPr>
        <w:spacing w:after="0"/>
        <w:rPr>
          <w:sz w:val="20"/>
        </w:rPr>
        <w:sectPr>
          <w:pgSz w:w="11910" w:h="16840"/>
          <w:pgMar w:header="0" w:footer="915" w:top="1420" w:bottom="1100" w:left="960" w:right="620"/>
        </w:sectPr>
      </w:pPr>
    </w:p>
    <w:p>
      <w:pPr>
        <w:pStyle w:val="BodyText"/>
        <w:spacing w:line="461" w:lineRule="exact"/>
        <w:ind w:left="1080"/>
        <w:rPr>
          <w:rFonts w:ascii="Droid Sans Fallback" w:eastAsia="Droid Sans Fallback" w:hint="eastAsia"/>
        </w:rPr>
      </w:pPr>
      <w:r>
        <w:rPr>
          <w:rFonts w:ascii="Droid Sans Fallback" w:eastAsia="Droid Sans Fallback" w:hint="eastAsia"/>
        </w:rPr>
        <w:t>验收登记表</w:t>
      </w:r>
    </w:p>
    <w:p>
      <w:pPr>
        <w:pStyle w:val="BodyText"/>
        <w:spacing w:before="10"/>
        <w:rPr>
          <w:rFonts w:ascii="Droid Sans Fallback"/>
          <w:sz w:val="17"/>
        </w:rPr>
      </w:pPr>
      <w:r>
        <w:rPr/>
        <w:br w:type="column"/>
      </w:r>
      <w:r>
        <w:rPr>
          <w:rFonts w:ascii="Droid Sans Fallback"/>
          <w:sz w:val="17"/>
        </w:rPr>
      </w:r>
    </w:p>
    <w:p>
      <w:pPr>
        <w:spacing w:line="400" w:lineRule="exact" w:before="0"/>
        <w:ind w:left="1080" w:right="0" w:firstLine="0"/>
        <w:jc w:val="left"/>
        <w:rPr>
          <w:sz w:val="21"/>
        </w:rPr>
      </w:pPr>
      <w:r>
        <w:rPr>
          <w:w w:val="110"/>
          <w:sz w:val="21"/>
        </w:rPr>
        <w:t>建设项目竣工环境保护</w:t>
      </w:r>
      <w:r>
        <w:rPr>
          <w:w w:val="195"/>
          <w:sz w:val="21"/>
        </w:rPr>
        <w:t>“</w:t>
      </w:r>
      <w:r>
        <w:rPr>
          <w:w w:val="110"/>
          <w:sz w:val="21"/>
        </w:rPr>
        <w:t>三同时</w:t>
      </w:r>
      <w:r>
        <w:rPr>
          <w:w w:val="195"/>
          <w:sz w:val="21"/>
        </w:rPr>
        <w:t>”</w:t>
      </w:r>
      <w:r>
        <w:rPr>
          <w:w w:val="110"/>
          <w:sz w:val="21"/>
        </w:rPr>
        <w:t>验收登记表</w:t>
      </w:r>
    </w:p>
    <w:p>
      <w:pPr>
        <w:spacing w:after="0" w:line="400" w:lineRule="exact"/>
        <w:jc w:val="left"/>
        <w:rPr>
          <w:sz w:val="21"/>
        </w:rPr>
        <w:sectPr>
          <w:footerReference w:type="default" r:id="rId12"/>
          <w:pgSz w:w="16840" w:h="11910" w:orient="landscape"/>
          <w:pgMar w:footer="0" w:header="0" w:top="1040" w:bottom="280" w:left="360" w:right="360"/>
          <w:cols w:num="2" w:equalWidth="0">
            <w:col w:w="2527" w:space="2344"/>
            <w:col w:w="11249"/>
          </w:cols>
        </w:sectPr>
      </w:pPr>
    </w:p>
    <w:p>
      <w:pPr>
        <w:tabs>
          <w:tab w:pos="3926" w:val="left" w:leader="none"/>
          <w:tab w:pos="6562" w:val="left" w:leader="none"/>
          <w:tab w:pos="11411" w:val="left" w:leader="none"/>
        </w:tabs>
        <w:spacing w:line="293" w:lineRule="exact" w:before="0"/>
        <w:ind w:left="1080" w:right="0" w:firstLine="0"/>
        <w:jc w:val="left"/>
        <w:rPr>
          <w:rFonts w:ascii="Droid Sans Fallback" w:eastAsia="Droid Sans Fallback" w:hint="eastAsia"/>
          <w:sz w:val="21"/>
        </w:rPr>
      </w:pPr>
      <w:r>
        <w:rPr/>
        <w:pict>
          <v:shape style="position:absolute;margin-left:23.52pt;margin-top:12.21634pt;width:795.4pt;height:406.65pt;mso-position-horizontal-relative:page;mso-position-vertical-relative:paragraph;z-index:1096"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0"/>
                    <w:gridCol w:w="168"/>
                    <w:gridCol w:w="929"/>
                    <w:gridCol w:w="770"/>
                    <w:gridCol w:w="710"/>
                    <w:gridCol w:w="1274"/>
                    <w:gridCol w:w="1135"/>
                    <w:gridCol w:w="1274"/>
                    <w:gridCol w:w="996"/>
                    <w:gridCol w:w="994"/>
                    <w:gridCol w:w="1210"/>
                    <w:gridCol w:w="2127"/>
                    <w:gridCol w:w="917"/>
                    <w:gridCol w:w="708"/>
                    <w:gridCol w:w="425"/>
                    <w:gridCol w:w="1018"/>
                    <w:gridCol w:w="276"/>
                    <w:gridCol w:w="516"/>
                  </w:tblGrid>
                  <w:tr>
                    <w:trPr>
                      <w:trHeight w:val="256" w:hRule="atLeast"/>
                    </w:trPr>
                    <w:tc>
                      <w:tcPr>
                        <w:tcW w:w="430" w:type="dxa"/>
                        <w:vMerge w:val="restart"/>
                        <w:tcBorders>
                          <w:bottom w:val="single" w:sz="4" w:space="0" w:color="000000"/>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21"/>
                          </w:rPr>
                        </w:pPr>
                      </w:p>
                      <w:p>
                        <w:pPr>
                          <w:pStyle w:val="TableParagraph"/>
                          <w:spacing w:line="129" w:lineRule="auto"/>
                          <w:ind w:left="96" w:right="165"/>
                          <w:jc w:val="both"/>
                          <w:rPr>
                            <w:sz w:val="15"/>
                          </w:rPr>
                        </w:pPr>
                        <w:r>
                          <w:rPr>
                            <w:sz w:val="15"/>
                          </w:rPr>
                          <w:t>建设项目</w:t>
                        </w:r>
                      </w:p>
                    </w:tc>
                    <w:tc>
                      <w:tcPr>
                        <w:tcW w:w="1867" w:type="dxa"/>
                        <w:gridSpan w:val="3"/>
                        <w:tcBorders>
                          <w:left w:val="single" w:sz="4" w:space="0" w:color="000000"/>
                          <w:bottom w:val="single" w:sz="4" w:space="0" w:color="000000"/>
                          <w:right w:val="single" w:sz="4" w:space="0" w:color="000000"/>
                        </w:tcBorders>
                      </w:tcPr>
                      <w:p>
                        <w:pPr>
                          <w:pStyle w:val="TableParagraph"/>
                          <w:spacing w:line="236" w:lineRule="exact"/>
                          <w:ind w:left="637"/>
                          <w:rPr>
                            <w:sz w:val="15"/>
                          </w:rPr>
                        </w:pPr>
                        <w:r>
                          <w:rPr>
                            <w:sz w:val="15"/>
                          </w:rPr>
                          <w:t>项目名称</w:t>
                        </w:r>
                      </w:p>
                    </w:tc>
                    <w:tc>
                      <w:tcPr>
                        <w:tcW w:w="5389" w:type="dxa"/>
                        <w:gridSpan w:val="5"/>
                        <w:tcBorders>
                          <w:left w:val="single" w:sz="4" w:space="0" w:color="000000"/>
                          <w:bottom w:val="single" w:sz="4" w:space="0" w:color="000000"/>
                          <w:right w:val="single" w:sz="4" w:space="0" w:color="000000"/>
                        </w:tcBorders>
                      </w:tcPr>
                      <w:p>
                        <w:pPr>
                          <w:pStyle w:val="TableParagraph"/>
                          <w:spacing w:line="236" w:lineRule="exact"/>
                          <w:ind w:left="1135"/>
                          <w:rPr>
                            <w:sz w:val="15"/>
                          </w:rPr>
                        </w:pPr>
                        <w:r>
                          <w:rPr>
                            <w:sz w:val="15"/>
                          </w:rPr>
                          <w:t>仁和堂药业有限公司医药工业园</w:t>
                        </w:r>
                        <w:r>
                          <w:rPr>
                            <w:rFonts w:ascii="Tahoma" w:eastAsia="Tahoma"/>
                            <w:b/>
                            <w:sz w:val="15"/>
                          </w:rPr>
                          <w:t>--</w:t>
                        </w:r>
                        <w:r>
                          <w:rPr>
                            <w:sz w:val="15"/>
                          </w:rPr>
                          <w:t>制剂建设项目</w:t>
                        </w:r>
                      </w:p>
                    </w:tc>
                    <w:tc>
                      <w:tcPr>
                        <w:tcW w:w="2204" w:type="dxa"/>
                        <w:gridSpan w:val="2"/>
                        <w:tcBorders>
                          <w:left w:val="single" w:sz="4" w:space="0" w:color="000000"/>
                          <w:bottom w:val="single" w:sz="4" w:space="0" w:color="000000"/>
                          <w:right w:val="single" w:sz="4" w:space="0" w:color="000000"/>
                        </w:tcBorders>
                      </w:tcPr>
                      <w:p>
                        <w:pPr>
                          <w:pStyle w:val="TableParagraph"/>
                          <w:spacing w:line="236" w:lineRule="exact"/>
                          <w:ind w:left="789" w:right="764"/>
                          <w:jc w:val="center"/>
                          <w:rPr>
                            <w:sz w:val="15"/>
                          </w:rPr>
                        </w:pPr>
                        <w:r>
                          <w:rPr>
                            <w:sz w:val="15"/>
                          </w:rPr>
                          <w:t>项目代码</w:t>
                        </w:r>
                      </w:p>
                    </w:tc>
                    <w:tc>
                      <w:tcPr>
                        <w:tcW w:w="2127" w:type="dxa"/>
                        <w:tcBorders>
                          <w:left w:val="single" w:sz="4" w:space="0" w:color="000000"/>
                          <w:bottom w:val="single" w:sz="4" w:space="0" w:color="000000"/>
                          <w:right w:val="single" w:sz="4" w:space="0" w:color="000000"/>
                        </w:tcBorders>
                      </w:tcPr>
                      <w:p>
                        <w:pPr>
                          <w:pStyle w:val="TableParagraph"/>
                          <w:rPr>
                            <w:rFonts w:ascii="Times New Roman"/>
                            <w:sz w:val="14"/>
                          </w:rPr>
                        </w:pPr>
                      </w:p>
                    </w:tc>
                    <w:tc>
                      <w:tcPr>
                        <w:tcW w:w="1625" w:type="dxa"/>
                        <w:gridSpan w:val="2"/>
                        <w:tcBorders>
                          <w:left w:val="single" w:sz="4" w:space="0" w:color="000000"/>
                          <w:bottom w:val="single" w:sz="4" w:space="0" w:color="000000"/>
                          <w:right w:val="single" w:sz="4" w:space="0" w:color="000000"/>
                        </w:tcBorders>
                      </w:tcPr>
                      <w:p>
                        <w:pPr>
                          <w:pStyle w:val="TableParagraph"/>
                          <w:spacing w:line="236" w:lineRule="exact"/>
                          <w:ind w:left="517"/>
                          <w:rPr>
                            <w:sz w:val="15"/>
                          </w:rPr>
                        </w:pPr>
                        <w:r>
                          <w:rPr>
                            <w:sz w:val="15"/>
                          </w:rPr>
                          <w:t>建设地点</w:t>
                        </w:r>
                      </w:p>
                    </w:tc>
                    <w:tc>
                      <w:tcPr>
                        <w:tcW w:w="2235" w:type="dxa"/>
                        <w:gridSpan w:val="4"/>
                        <w:tcBorders>
                          <w:left w:val="single" w:sz="4" w:space="0" w:color="000000"/>
                          <w:bottom w:val="single" w:sz="4" w:space="0" w:color="000000"/>
                        </w:tcBorders>
                      </w:tcPr>
                      <w:p>
                        <w:pPr>
                          <w:pStyle w:val="TableParagraph"/>
                          <w:spacing w:line="236" w:lineRule="exact"/>
                          <w:ind w:left="73"/>
                          <w:rPr>
                            <w:sz w:val="15"/>
                          </w:rPr>
                        </w:pPr>
                        <w:r>
                          <w:rPr>
                            <w:sz w:val="15"/>
                          </w:rPr>
                          <w:t>莒南经济开发区淮海路西段路南</w:t>
                        </w:r>
                      </w:p>
                    </w:tc>
                  </w:tr>
                  <w:tr>
                    <w:trPr>
                      <w:trHeight w:val="256" w:hRule="atLeast"/>
                    </w:trPr>
                    <w:tc>
                      <w:tcPr>
                        <w:tcW w:w="430" w:type="dxa"/>
                        <w:vMerge/>
                        <w:tcBorders>
                          <w:top w:val="nil"/>
                          <w:bottom w:val="single" w:sz="4" w:space="0" w:color="000000"/>
                          <w:right w:val="single" w:sz="4" w:space="0" w:color="000000"/>
                        </w:tcBorders>
                      </w:tcPr>
                      <w:p>
                        <w:pPr>
                          <w:rPr>
                            <w:sz w:val="2"/>
                            <w:szCs w:val="2"/>
                          </w:rPr>
                        </w:pPr>
                      </w:p>
                    </w:tc>
                    <w:tc>
                      <w:tcPr>
                        <w:tcW w:w="1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61" w:right="-15"/>
                          <w:rPr>
                            <w:sz w:val="15"/>
                          </w:rPr>
                        </w:pPr>
                        <w:r>
                          <w:rPr>
                            <w:spacing w:val="-1"/>
                            <w:sz w:val="15"/>
                          </w:rPr>
                          <w:t>行业类别</w:t>
                        </w:r>
                        <w:r>
                          <w:rPr>
                            <w:spacing w:val="-3"/>
                            <w:sz w:val="15"/>
                          </w:rPr>
                          <w:t>（分类管理名录</w:t>
                        </w:r>
                        <w:r>
                          <w:rPr>
                            <w:sz w:val="15"/>
                          </w:rPr>
                          <w:t>）</w:t>
                        </w:r>
                      </w:p>
                    </w:tc>
                    <w:tc>
                      <w:tcPr>
                        <w:tcW w:w="5389" w:type="dxa"/>
                        <w:gridSpan w:val="5"/>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204"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789" w:right="764"/>
                          <w:jc w:val="center"/>
                          <w:rPr>
                            <w:sz w:val="15"/>
                          </w:rPr>
                        </w:pPr>
                        <w:r>
                          <w:rPr>
                            <w:sz w:val="15"/>
                          </w:rPr>
                          <w:t>建设性质</w:t>
                        </w:r>
                      </w:p>
                    </w:tc>
                    <w:tc>
                      <w:tcPr>
                        <w:tcW w:w="3752" w:type="dxa"/>
                        <w:gridSpan w:val="3"/>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867"/>
                          <w:rPr>
                            <w:sz w:val="15"/>
                          </w:rPr>
                        </w:pPr>
                        <w:r>
                          <w:rPr>
                            <w:rFonts w:ascii="Tahoma" w:hAnsi="Tahoma" w:eastAsia="Tahoma"/>
                            <w:b/>
                            <w:i/>
                            <w:sz w:val="15"/>
                          </w:rPr>
                          <w:t>√</w:t>
                        </w:r>
                        <w:r>
                          <w:rPr>
                            <w:sz w:val="15"/>
                          </w:rPr>
                          <w:t>新建 </w:t>
                        </w:r>
                        <w:r>
                          <w:rPr>
                            <w:rFonts w:ascii="Tahoma" w:hAnsi="Tahoma" w:eastAsia="Tahoma"/>
                            <w:b/>
                            <w:i/>
                            <w:w w:val="90"/>
                            <w:sz w:val="15"/>
                          </w:rPr>
                          <w:t>□ </w:t>
                        </w:r>
                        <w:r>
                          <w:rPr>
                            <w:sz w:val="15"/>
                          </w:rPr>
                          <w:t>改扩建 </w:t>
                        </w:r>
                        <w:r>
                          <w:rPr>
                            <w:rFonts w:ascii="Tahoma" w:hAnsi="Tahoma" w:eastAsia="Tahoma"/>
                            <w:b/>
                            <w:i/>
                            <w:w w:val="90"/>
                            <w:sz w:val="15"/>
                          </w:rPr>
                          <w:t>□</w:t>
                        </w:r>
                        <w:r>
                          <w:rPr>
                            <w:sz w:val="15"/>
                          </w:rPr>
                          <w:t>技术改造</w:t>
                        </w:r>
                      </w:p>
                    </w:tc>
                    <w:tc>
                      <w:tcPr>
                        <w:tcW w:w="1719" w:type="dxa"/>
                        <w:gridSpan w:val="3"/>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73"/>
                          <w:rPr>
                            <w:sz w:val="15"/>
                          </w:rPr>
                        </w:pPr>
                        <w:r>
                          <w:rPr>
                            <w:sz w:val="15"/>
                          </w:rPr>
                          <w:t>项目厂区中心经度</w:t>
                        </w:r>
                        <w:r>
                          <w:rPr>
                            <w:rFonts w:ascii="Tahoma" w:eastAsia="Tahoma"/>
                            <w:b/>
                            <w:sz w:val="15"/>
                          </w:rPr>
                          <w:t>/</w:t>
                        </w:r>
                        <w:r>
                          <w:rPr>
                            <w:sz w:val="15"/>
                          </w:rPr>
                          <w:t>纬度</w:t>
                        </w:r>
                      </w:p>
                    </w:tc>
                    <w:tc>
                      <w:tcPr>
                        <w:tcW w:w="516"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772" w:hRule="atLeast"/>
                    </w:trPr>
                    <w:tc>
                      <w:tcPr>
                        <w:tcW w:w="430" w:type="dxa"/>
                        <w:vMerge/>
                        <w:tcBorders>
                          <w:top w:val="nil"/>
                          <w:bottom w:val="single" w:sz="4" w:space="0" w:color="000000"/>
                          <w:right w:val="single" w:sz="4" w:space="0" w:color="000000"/>
                        </w:tcBorders>
                      </w:tcPr>
                      <w:p>
                        <w:pPr>
                          <w:rPr>
                            <w:sz w:val="2"/>
                            <w:szCs w:val="2"/>
                          </w:rPr>
                        </w:pPr>
                      </w:p>
                    </w:tc>
                    <w:tc>
                      <w:tcPr>
                        <w:tcW w:w="186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3"/>
                          <w:rPr>
                            <w:rFonts w:ascii="Times New Roman"/>
                            <w:sz w:val="21"/>
                          </w:rPr>
                        </w:pPr>
                      </w:p>
                      <w:p>
                        <w:pPr>
                          <w:pStyle w:val="TableParagraph"/>
                          <w:ind w:left="486"/>
                          <w:rPr>
                            <w:sz w:val="15"/>
                          </w:rPr>
                        </w:pPr>
                        <w:r>
                          <w:rPr>
                            <w:sz w:val="15"/>
                          </w:rPr>
                          <w:t>设计生产能力</w:t>
                        </w:r>
                      </w:p>
                    </w:tc>
                    <w:tc>
                      <w:tcPr>
                        <w:tcW w:w="5389" w:type="dxa"/>
                        <w:gridSpan w:val="5"/>
                        <w:tcBorders>
                          <w:top w:val="single" w:sz="4" w:space="0" w:color="000000"/>
                          <w:left w:val="single" w:sz="4" w:space="0" w:color="000000"/>
                          <w:bottom w:val="single" w:sz="4" w:space="0" w:color="000000"/>
                          <w:right w:val="single" w:sz="4" w:space="0" w:color="000000"/>
                        </w:tcBorders>
                      </w:tcPr>
                      <w:p>
                        <w:pPr>
                          <w:pStyle w:val="TableParagraph"/>
                          <w:spacing w:before="3"/>
                          <w:rPr>
                            <w:rFonts w:ascii="Times New Roman"/>
                            <w:sz w:val="21"/>
                          </w:rPr>
                        </w:pPr>
                      </w:p>
                      <w:p>
                        <w:pPr>
                          <w:pStyle w:val="TableParagraph"/>
                          <w:ind w:left="391"/>
                          <w:rPr>
                            <w:rFonts w:ascii="Tahoma" w:eastAsia="Tahoma"/>
                            <w:b/>
                            <w:sz w:val="15"/>
                          </w:rPr>
                        </w:pPr>
                        <w:r>
                          <w:rPr>
                            <w:sz w:val="15"/>
                          </w:rPr>
                          <w:t>片剂 </w:t>
                        </w:r>
                        <w:r>
                          <w:rPr>
                            <w:rFonts w:ascii="Tahoma" w:eastAsia="Tahoma"/>
                            <w:b/>
                            <w:sz w:val="15"/>
                          </w:rPr>
                          <w:t>140 </w:t>
                        </w:r>
                        <w:r>
                          <w:rPr>
                            <w:sz w:val="15"/>
                          </w:rPr>
                          <w:t>亿片</w:t>
                        </w:r>
                        <w:r>
                          <w:rPr>
                            <w:rFonts w:ascii="Tahoma" w:eastAsia="Tahoma"/>
                            <w:b/>
                            <w:sz w:val="15"/>
                          </w:rPr>
                          <w:t>/a</w:t>
                        </w:r>
                        <w:r>
                          <w:rPr>
                            <w:sz w:val="15"/>
                          </w:rPr>
                          <w:t>、胶囊 </w:t>
                        </w:r>
                        <w:r>
                          <w:rPr>
                            <w:rFonts w:ascii="Tahoma" w:eastAsia="Tahoma"/>
                            <w:b/>
                            <w:sz w:val="15"/>
                          </w:rPr>
                          <w:t>20 </w:t>
                        </w:r>
                        <w:r>
                          <w:rPr>
                            <w:sz w:val="15"/>
                          </w:rPr>
                          <w:t>亿粒</w:t>
                        </w:r>
                        <w:r>
                          <w:rPr>
                            <w:rFonts w:ascii="Tahoma" w:eastAsia="Tahoma"/>
                            <w:b/>
                            <w:sz w:val="15"/>
                          </w:rPr>
                          <w:t>/a</w:t>
                        </w:r>
                        <w:r>
                          <w:rPr>
                            <w:sz w:val="15"/>
                          </w:rPr>
                          <w:t>、颗粒 </w:t>
                        </w:r>
                        <w:r>
                          <w:rPr>
                            <w:rFonts w:ascii="Tahoma" w:eastAsia="Tahoma"/>
                            <w:b/>
                            <w:sz w:val="15"/>
                          </w:rPr>
                          <w:t>2 </w:t>
                        </w:r>
                        <w:r>
                          <w:rPr>
                            <w:sz w:val="15"/>
                          </w:rPr>
                          <w:t>亿袋</w:t>
                        </w:r>
                        <w:r>
                          <w:rPr>
                            <w:rFonts w:ascii="Tahoma" w:eastAsia="Tahoma"/>
                            <w:b/>
                            <w:sz w:val="15"/>
                          </w:rPr>
                          <w:t>/a</w:t>
                        </w:r>
                        <w:r>
                          <w:rPr>
                            <w:sz w:val="15"/>
                          </w:rPr>
                          <w:t>、粉剂 </w:t>
                        </w:r>
                        <w:r>
                          <w:rPr>
                            <w:rFonts w:ascii="Tahoma" w:eastAsia="Tahoma"/>
                            <w:b/>
                            <w:sz w:val="15"/>
                          </w:rPr>
                          <w:t>50 </w:t>
                        </w:r>
                        <w:r>
                          <w:rPr>
                            <w:sz w:val="15"/>
                          </w:rPr>
                          <w:t>万袋</w:t>
                        </w:r>
                        <w:r>
                          <w:rPr>
                            <w:rFonts w:ascii="Tahoma" w:eastAsia="Tahoma"/>
                            <w:b/>
                            <w:sz w:val="15"/>
                          </w:rPr>
                          <w:t>/a</w:t>
                        </w:r>
                      </w:p>
                    </w:tc>
                    <w:tc>
                      <w:tcPr>
                        <w:tcW w:w="220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
                          <w:rPr>
                            <w:rFonts w:ascii="Times New Roman"/>
                            <w:sz w:val="21"/>
                          </w:rPr>
                        </w:pPr>
                      </w:p>
                      <w:p>
                        <w:pPr>
                          <w:pStyle w:val="TableParagraph"/>
                          <w:ind w:left="657"/>
                          <w:rPr>
                            <w:sz w:val="15"/>
                          </w:rPr>
                        </w:pPr>
                        <w:r>
                          <w:rPr>
                            <w:sz w:val="15"/>
                          </w:rPr>
                          <w:t>实际生产能力</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ind w:left="51" w:right="29"/>
                          <w:jc w:val="center"/>
                          <w:rPr>
                            <w:sz w:val="15"/>
                          </w:rPr>
                        </w:pPr>
                        <w:r>
                          <w:rPr>
                            <w:spacing w:val="-1"/>
                            <w:sz w:val="15"/>
                          </w:rPr>
                          <w:t>片剂 </w:t>
                        </w:r>
                        <w:r>
                          <w:rPr>
                            <w:rFonts w:ascii="Tahoma" w:eastAsia="Tahoma"/>
                            <w:b/>
                            <w:sz w:val="15"/>
                          </w:rPr>
                          <w:t>120</w:t>
                        </w:r>
                        <w:r>
                          <w:rPr>
                            <w:rFonts w:ascii="Tahoma" w:eastAsia="Tahoma"/>
                            <w:b/>
                            <w:spacing w:val="-7"/>
                            <w:sz w:val="15"/>
                          </w:rPr>
                          <w:t> </w:t>
                        </w:r>
                        <w:r>
                          <w:rPr>
                            <w:sz w:val="15"/>
                          </w:rPr>
                          <w:t>亿片</w:t>
                        </w:r>
                        <w:r>
                          <w:rPr>
                            <w:rFonts w:ascii="Tahoma" w:eastAsia="Tahoma"/>
                            <w:b/>
                            <w:sz w:val="15"/>
                          </w:rPr>
                          <w:t>/a</w:t>
                        </w:r>
                        <w:r>
                          <w:rPr>
                            <w:spacing w:val="-2"/>
                            <w:sz w:val="15"/>
                          </w:rPr>
                          <w:t>、胶囊 </w:t>
                        </w:r>
                        <w:r>
                          <w:rPr>
                            <w:rFonts w:ascii="Tahoma" w:eastAsia="Tahoma"/>
                            <w:b/>
                            <w:sz w:val="15"/>
                          </w:rPr>
                          <w:t>20</w:t>
                        </w:r>
                        <w:r>
                          <w:rPr>
                            <w:rFonts w:ascii="Tahoma" w:eastAsia="Tahoma"/>
                            <w:b/>
                            <w:spacing w:val="-7"/>
                            <w:sz w:val="15"/>
                          </w:rPr>
                          <w:t> </w:t>
                        </w:r>
                        <w:r>
                          <w:rPr>
                            <w:sz w:val="15"/>
                          </w:rPr>
                          <w:t>亿</w:t>
                        </w:r>
                      </w:p>
                      <w:p>
                        <w:pPr>
                          <w:pStyle w:val="TableParagraph"/>
                          <w:spacing w:line="257" w:lineRule="exact"/>
                          <w:ind w:left="51" w:right="29"/>
                          <w:jc w:val="center"/>
                          <w:rPr>
                            <w:rFonts w:ascii="Tahoma" w:eastAsia="Tahoma"/>
                            <w:b/>
                            <w:sz w:val="15"/>
                          </w:rPr>
                        </w:pPr>
                        <w:r>
                          <w:rPr>
                            <w:sz w:val="15"/>
                          </w:rPr>
                          <w:t>粒</w:t>
                        </w:r>
                        <w:r>
                          <w:rPr>
                            <w:rFonts w:ascii="Tahoma" w:eastAsia="Tahoma"/>
                            <w:b/>
                            <w:sz w:val="15"/>
                          </w:rPr>
                          <w:t>/a</w:t>
                        </w:r>
                        <w:r>
                          <w:rPr>
                            <w:spacing w:val="-13"/>
                            <w:sz w:val="15"/>
                          </w:rPr>
                          <w:t>、颗粒 </w:t>
                        </w:r>
                        <w:r>
                          <w:rPr>
                            <w:rFonts w:ascii="Tahoma" w:eastAsia="Tahoma"/>
                            <w:b/>
                            <w:sz w:val="15"/>
                          </w:rPr>
                          <w:t>2</w:t>
                        </w:r>
                        <w:r>
                          <w:rPr>
                            <w:rFonts w:ascii="Tahoma" w:eastAsia="Tahoma"/>
                            <w:b/>
                            <w:spacing w:val="-5"/>
                            <w:sz w:val="15"/>
                          </w:rPr>
                          <w:t> </w:t>
                        </w:r>
                        <w:r>
                          <w:rPr>
                            <w:sz w:val="15"/>
                          </w:rPr>
                          <w:t>亿袋</w:t>
                        </w:r>
                        <w:r>
                          <w:rPr>
                            <w:rFonts w:ascii="Tahoma" w:eastAsia="Tahoma"/>
                            <w:b/>
                            <w:sz w:val="15"/>
                          </w:rPr>
                          <w:t>/a</w:t>
                        </w:r>
                        <w:r>
                          <w:rPr>
                            <w:spacing w:val="-13"/>
                            <w:sz w:val="15"/>
                          </w:rPr>
                          <w:t>、粉剂 </w:t>
                        </w:r>
                        <w:r>
                          <w:rPr>
                            <w:rFonts w:ascii="Tahoma" w:eastAsia="Tahoma"/>
                            <w:b/>
                            <w:spacing w:val="-3"/>
                            <w:sz w:val="15"/>
                          </w:rPr>
                          <w:t>50</w:t>
                        </w:r>
                      </w:p>
                      <w:p>
                        <w:pPr>
                          <w:pStyle w:val="TableParagraph"/>
                          <w:spacing w:line="241" w:lineRule="exact"/>
                          <w:ind w:left="49" w:right="29"/>
                          <w:jc w:val="center"/>
                          <w:rPr>
                            <w:rFonts w:ascii="Tahoma" w:eastAsia="Tahoma"/>
                            <w:b/>
                            <w:sz w:val="15"/>
                          </w:rPr>
                        </w:pPr>
                        <w:r>
                          <w:rPr>
                            <w:sz w:val="15"/>
                          </w:rPr>
                          <w:t>万袋</w:t>
                        </w:r>
                        <w:r>
                          <w:rPr>
                            <w:rFonts w:ascii="Tahoma" w:eastAsia="Tahoma"/>
                            <w:b/>
                            <w:sz w:val="15"/>
                          </w:rPr>
                          <w:t>/a</w:t>
                        </w:r>
                      </w:p>
                    </w:tc>
                    <w:tc>
                      <w:tcPr>
                        <w:tcW w:w="162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
                          <w:rPr>
                            <w:rFonts w:ascii="Times New Roman"/>
                            <w:sz w:val="21"/>
                          </w:rPr>
                        </w:pPr>
                      </w:p>
                      <w:p>
                        <w:pPr>
                          <w:pStyle w:val="TableParagraph"/>
                          <w:ind w:left="517"/>
                          <w:rPr>
                            <w:sz w:val="15"/>
                          </w:rPr>
                        </w:pPr>
                        <w:r>
                          <w:rPr>
                            <w:sz w:val="15"/>
                          </w:rPr>
                          <w:t>环评单位</w:t>
                        </w:r>
                      </w:p>
                    </w:tc>
                    <w:tc>
                      <w:tcPr>
                        <w:tcW w:w="2235" w:type="dxa"/>
                        <w:gridSpan w:val="4"/>
                        <w:tcBorders>
                          <w:top w:val="single" w:sz="4" w:space="0" w:color="000000"/>
                          <w:left w:val="single" w:sz="4" w:space="0" w:color="000000"/>
                          <w:bottom w:val="single" w:sz="4" w:space="0" w:color="000000"/>
                        </w:tcBorders>
                      </w:tcPr>
                      <w:p>
                        <w:pPr>
                          <w:pStyle w:val="TableParagraph"/>
                          <w:spacing w:before="3"/>
                          <w:rPr>
                            <w:rFonts w:ascii="Times New Roman"/>
                            <w:sz w:val="21"/>
                          </w:rPr>
                        </w:pPr>
                      </w:p>
                      <w:p>
                        <w:pPr>
                          <w:pStyle w:val="TableParagraph"/>
                          <w:ind w:left="224"/>
                          <w:rPr>
                            <w:sz w:val="15"/>
                          </w:rPr>
                        </w:pPr>
                        <w:r>
                          <w:rPr>
                            <w:sz w:val="15"/>
                          </w:rPr>
                          <w:t>临沂市环境保护科学研究所</w:t>
                        </w:r>
                      </w:p>
                    </w:tc>
                  </w:tr>
                  <w:tr>
                    <w:trPr>
                      <w:trHeight w:val="516" w:hRule="atLeast"/>
                    </w:trPr>
                    <w:tc>
                      <w:tcPr>
                        <w:tcW w:w="430" w:type="dxa"/>
                        <w:vMerge/>
                        <w:tcBorders>
                          <w:top w:val="nil"/>
                          <w:bottom w:val="single" w:sz="4" w:space="0" w:color="000000"/>
                          <w:right w:val="single" w:sz="4" w:space="0" w:color="000000"/>
                        </w:tcBorders>
                      </w:tcPr>
                      <w:p>
                        <w:pPr>
                          <w:rPr>
                            <w:sz w:val="2"/>
                            <w:szCs w:val="2"/>
                          </w:rPr>
                        </w:pPr>
                      </w:p>
                    </w:tc>
                    <w:tc>
                      <w:tcPr>
                        <w:tcW w:w="186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16"/>
                          <w:ind w:left="337"/>
                          <w:rPr>
                            <w:sz w:val="15"/>
                          </w:rPr>
                        </w:pPr>
                        <w:r>
                          <w:rPr>
                            <w:sz w:val="15"/>
                          </w:rPr>
                          <w:t>环评文件审批机关</w:t>
                        </w:r>
                      </w:p>
                    </w:tc>
                    <w:tc>
                      <w:tcPr>
                        <w:tcW w:w="5389" w:type="dxa"/>
                        <w:gridSpan w:val="5"/>
                        <w:tcBorders>
                          <w:top w:val="single" w:sz="4" w:space="0" w:color="000000"/>
                          <w:left w:val="single" w:sz="4" w:space="0" w:color="000000"/>
                          <w:bottom w:val="single" w:sz="4" w:space="0" w:color="000000"/>
                          <w:right w:val="single" w:sz="4" w:space="0" w:color="000000"/>
                        </w:tcBorders>
                      </w:tcPr>
                      <w:p>
                        <w:pPr>
                          <w:pStyle w:val="TableParagraph"/>
                          <w:spacing w:before="116"/>
                          <w:ind w:left="2081" w:right="2057"/>
                          <w:jc w:val="center"/>
                          <w:rPr>
                            <w:sz w:val="15"/>
                          </w:rPr>
                        </w:pPr>
                        <w:r>
                          <w:rPr>
                            <w:sz w:val="15"/>
                          </w:rPr>
                          <w:t>临沂市环境保护局</w:t>
                        </w:r>
                      </w:p>
                    </w:tc>
                    <w:tc>
                      <w:tcPr>
                        <w:tcW w:w="220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6"/>
                          <w:ind w:left="789" w:right="764"/>
                          <w:jc w:val="center"/>
                          <w:rPr>
                            <w:sz w:val="15"/>
                          </w:rPr>
                        </w:pPr>
                        <w:r>
                          <w:rPr>
                            <w:sz w:val="15"/>
                          </w:rPr>
                          <w:t>审批文号</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63" w:right="-44"/>
                          <w:jc w:val="center"/>
                          <w:rPr>
                            <w:sz w:val="15"/>
                          </w:rPr>
                        </w:pPr>
                        <w:r>
                          <w:rPr>
                            <w:spacing w:val="-9"/>
                            <w:sz w:val="15"/>
                          </w:rPr>
                          <w:t>历下环建审</w:t>
                        </w:r>
                        <w:r>
                          <w:rPr>
                            <w:spacing w:val="-3"/>
                            <w:sz w:val="15"/>
                          </w:rPr>
                          <w:t>（</w:t>
                        </w:r>
                        <w:r>
                          <w:rPr>
                            <w:spacing w:val="-2"/>
                            <w:sz w:val="15"/>
                          </w:rPr>
                          <w:t>报告表</w:t>
                        </w:r>
                        <w:r>
                          <w:rPr>
                            <w:spacing w:val="-65"/>
                            <w:sz w:val="15"/>
                          </w:rPr>
                          <w:t>）</w:t>
                        </w:r>
                        <w:r>
                          <w:rPr>
                            <w:sz w:val="15"/>
                          </w:rPr>
                          <w:t>〔</w:t>
                        </w:r>
                        <w:r>
                          <w:rPr>
                            <w:rFonts w:ascii="Tahoma" w:eastAsia="Tahoma"/>
                            <w:b/>
                            <w:sz w:val="15"/>
                          </w:rPr>
                          <w:t>2018</w:t>
                        </w:r>
                        <w:r>
                          <w:rPr>
                            <w:sz w:val="15"/>
                          </w:rPr>
                          <w:t>〕</w:t>
                        </w:r>
                      </w:p>
                      <w:p>
                        <w:pPr>
                          <w:pStyle w:val="TableParagraph"/>
                          <w:spacing w:line="242" w:lineRule="exact"/>
                          <w:ind w:left="51" w:right="27"/>
                          <w:jc w:val="center"/>
                          <w:rPr>
                            <w:sz w:val="15"/>
                          </w:rPr>
                        </w:pPr>
                        <w:r>
                          <w:rPr>
                            <w:rFonts w:ascii="Tahoma" w:eastAsia="Tahoma"/>
                            <w:b/>
                            <w:sz w:val="15"/>
                          </w:rPr>
                          <w:t>1 </w:t>
                        </w:r>
                        <w:r>
                          <w:rPr>
                            <w:sz w:val="15"/>
                          </w:rPr>
                          <w:t>号</w:t>
                        </w:r>
                      </w:p>
                    </w:tc>
                    <w:tc>
                      <w:tcPr>
                        <w:tcW w:w="162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6"/>
                          <w:ind w:left="368"/>
                          <w:rPr>
                            <w:sz w:val="15"/>
                          </w:rPr>
                        </w:pPr>
                        <w:r>
                          <w:rPr>
                            <w:sz w:val="15"/>
                          </w:rPr>
                          <w:t>环评文件类型</w:t>
                        </w:r>
                      </w:p>
                    </w:tc>
                    <w:tc>
                      <w:tcPr>
                        <w:tcW w:w="2235" w:type="dxa"/>
                        <w:gridSpan w:val="4"/>
                        <w:tcBorders>
                          <w:top w:val="single" w:sz="4" w:space="0" w:color="000000"/>
                          <w:left w:val="single" w:sz="4" w:space="0" w:color="000000"/>
                          <w:bottom w:val="single" w:sz="4" w:space="0" w:color="000000"/>
                        </w:tcBorders>
                      </w:tcPr>
                      <w:p>
                        <w:pPr>
                          <w:pStyle w:val="TableParagraph"/>
                          <w:spacing w:before="116"/>
                          <w:ind w:left="881" w:right="849"/>
                          <w:jc w:val="center"/>
                          <w:rPr>
                            <w:sz w:val="15"/>
                          </w:rPr>
                        </w:pPr>
                        <w:r>
                          <w:rPr>
                            <w:sz w:val="15"/>
                          </w:rPr>
                          <w:t>报告表</w:t>
                        </w:r>
                      </w:p>
                    </w:tc>
                  </w:tr>
                  <w:tr>
                    <w:trPr>
                      <w:trHeight w:val="256" w:hRule="atLeast"/>
                    </w:trPr>
                    <w:tc>
                      <w:tcPr>
                        <w:tcW w:w="430" w:type="dxa"/>
                        <w:vMerge/>
                        <w:tcBorders>
                          <w:top w:val="nil"/>
                          <w:bottom w:val="single" w:sz="4" w:space="0" w:color="000000"/>
                          <w:right w:val="single" w:sz="4" w:space="0" w:color="000000"/>
                        </w:tcBorders>
                      </w:tcPr>
                      <w:p>
                        <w:pPr>
                          <w:rPr>
                            <w:sz w:val="2"/>
                            <w:szCs w:val="2"/>
                          </w:rPr>
                        </w:pPr>
                      </w:p>
                    </w:tc>
                    <w:tc>
                      <w:tcPr>
                        <w:tcW w:w="1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637"/>
                          <w:rPr>
                            <w:sz w:val="15"/>
                          </w:rPr>
                        </w:pPr>
                        <w:r>
                          <w:rPr>
                            <w:sz w:val="15"/>
                          </w:rPr>
                          <w:t>开工日期</w:t>
                        </w:r>
                      </w:p>
                    </w:tc>
                    <w:tc>
                      <w:tcPr>
                        <w:tcW w:w="5389" w:type="dxa"/>
                        <w:gridSpan w:val="5"/>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2081" w:right="2054"/>
                          <w:jc w:val="center"/>
                          <w:rPr>
                            <w:sz w:val="15"/>
                          </w:rPr>
                        </w:pPr>
                        <w:r>
                          <w:rPr>
                            <w:rFonts w:ascii="Tahoma" w:eastAsia="Tahoma"/>
                            <w:b/>
                            <w:sz w:val="15"/>
                          </w:rPr>
                          <w:t>2018 </w:t>
                        </w:r>
                        <w:r>
                          <w:rPr>
                            <w:sz w:val="15"/>
                          </w:rPr>
                          <w:t>年 </w:t>
                        </w:r>
                        <w:r>
                          <w:rPr>
                            <w:rFonts w:ascii="Tahoma" w:eastAsia="Tahoma"/>
                            <w:b/>
                            <w:sz w:val="15"/>
                          </w:rPr>
                          <w:t>1 </w:t>
                        </w:r>
                        <w:r>
                          <w:rPr>
                            <w:sz w:val="15"/>
                          </w:rPr>
                          <w:t>月</w:t>
                        </w:r>
                      </w:p>
                    </w:tc>
                    <w:tc>
                      <w:tcPr>
                        <w:tcW w:w="2204"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789" w:right="764"/>
                          <w:jc w:val="center"/>
                          <w:rPr>
                            <w:sz w:val="15"/>
                          </w:rPr>
                        </w:pPr>
                        <w:r>
                          <w:rPr>
                            <w:sz w:val="15"/>
                          </w:rPr>
                          <w:t>竣工日期</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51" w:right="29"/>
                          <w:jc w:val="center"/>
                          <w:rPr>
                            <w:sz w:val="15"/>
                          </w:rPr>
                        </w:pPr>
                        <w:r>
                          <w:rPr>
                            <w:rFonts w:ascii="Tahoma" w:eastAsia="Tahoma"/>
                            <w:b/>
                            <w:sz w:val="15"/>
                          </w:rPr>
                          <w:t>2018 </w:t>
                        </w:r>
                        <w:r>
                          <w:rPr>
                            <w:sz w:val="15"/>
                          </w:rPr>
                          <w:t>年 </w:t>
                        </w:r>
                        <w:r>
                          <w:rPr>
                            <w:rFonts w:ascii="Tahoma" w:eastAsia="Tahoma"/>
                            <w:b/>
                            <w:sz w:val="15"/>
                          </w:rPr>
                          <w:t>3 </w:t>
                        </w:r>
                        <w:r>
                          <w:rPr>
                            <w:sz w:val="15"/>
                          </w:rPr>
                          <w:t>月</w:t>
                        </w:r>
                      </w:p>
                    </w:tc>
                    <w:tc>
                      <w:tcPr>
                        <w:tcW w:w="1625"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143"/>
                          <w:rPr>
                            <w:sz w:val="15"/>
                          </w:rPr>
                        </w:pPr>
                        <w:r>
                          <w:rPr>
                            <w:sz w:val="15"/>
                          </w:rPr>
                          <w:t>排污许可证申领时间</w:t>
                        </w:r>
                      </w:p>
                    </w:tc>
                    <w:tc>
                      <w:tcPr>
                        <w:tcW w:w="2235" w:type="dxa"/>
                        <w:gridSpan w:val="4"/>
                        <w:tcBorders>
                          <w:top w:val="single" w:sz="4" w:space="0" w:color="000000"/>
                          <w:left w:val="single" w:sz="4" w:space="0" w:color="000000"/>
                          <w:bottom w:val="single" w:sz="4" w:space="0" w:color="000000"/>
                        </w:tcBorders>
                      </w:tcPr>
                      <w:p>
                        <w:pPr>
                          <w:pStyle w:val="TableParagraph"/>
                          <w:spacing w:before="37"/>
                          <w:ind w:left="30"/>
                          <w:jc w:val="center"/>
                          <w:rPr>
                            <w:rFonts w:ascii="Tahoma"/>
                            <w:b/>
                            <w:sz w:val="15"/>
                          </w:rPr>
                        </w:pPr>
                        <w:r>
                          <w:rPr>
                            <w:rFonts w:ascii="Tahoma"/>
                            <w:b/>
                            <w:w w:val="100"/>
                            <w:sz w:val="15"/>
                          </w:rPr>
                          <w:t>/</w:t>
                        </w:r>
                      </w:p>
                    </w:tc>
                  </w:tr>
                  <w:tr>
                    <w:trPr>
                      <w:trHeight w:val="258" w:hRule="atLeast"/>
                    </w:trPr>
                    <w:tc>
                      <w:tcPr>
                        <w:tcW w:w="430" w:type="dxa"/>
                        <w:vMerge/>
                        <w:tcBorders>
                          <w:top w:val="nil"/>
                          <w:bottom w:val="single" w:sz="4" w:space="0" w:color="000000"/>
                          <w:right w:val="single" w:sz="4" w:space="0" w:color="000000"/>
                        </w:tcBorders>
                      </w:tcPr>
                      <w:p>
                        <w:pPr>
                          <w:rPr>
                            <w:sz w:val="2"/>
                            <w:szCs w:val="2"/>
                          </w:rPr>
                        </w:pPr>
                      </w:p>
                    </w:tc>
                    <w:tc>
                      <w:tcPr>
                        <w:tcW w:w="1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337"/>
                          <w:rPr>
                            <w:sz w:val="15"/>
                          </w:rPr>
                        </w:pPr>
                        <w:r>
                          <w:rPr>
                            <w:sz w:val="15"/>
                          </w:rPr>
                          <w:t>环保设施设计单位</w:t>
                        </w:r>
                      </w:p>
                    </w:tc>
                    <w:tc>
                      <w:tcPr>
                        <w:tcW w:w="5389" w:type="dxa"/>
                        <w:gridSpan w:val="5"/>
                        <w:tcBorders>
                          <w:top w:val="single" w:sz="4" w:space="0" w:color="000000"/>
                          <w:left w:val="single" w:sz="4" w:space="0" w:color="000000"/>
                          <w:bottom w:val="single" w:sz="4" w:space="0" w:color="000000"/>
                          <w:right w:val="single" w:sz="4" w:space="0" w:color="000000"/>
                        </w:tcBorders>
                      </w:tcPr>
                      <w:p>
                        <w:pPr>
                          <w:pStyle w:val="TableParagraph"/>
                          <w:spacing w:before="37"/>
                          <w:ind w:left="23"/>
                          <w:jc w:val="center"/>
                          <w:rPr>
                            <w:rFonts w:ascii="Tahoma"/>
                            <w:b/>
                            <w:sz w:val="15"/>
                          </w:rPr>
                        </w:pPr>
                        <w:r>
                          <w:rPr>
                            <w:rFonts w:ascii="Tahoma"/>
                            <w:b/>
                            <w:w w:val="100"/>
                            <w:sz w:val="15"/>
                          </w:rPr>
                          <w:t>/</w:t>
                        </w:r>
                      </w:p>
                    </w:tc>
                    <w:tc>
                      <w:tcPr>
                        <w:tcW w:w="2204" w:type="dxa"/>
                        <w:gridSpan w:val="2"/>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508"/>
                          <w:rPr>
                            <w:sz w:val="15"/>
                          </w:rPr>
                        </w:pPr>
                        <w:r>
                          <w:rPr>
                            <w:sz w:val="15"/>
                          </w:rPr>
                          <w:t>环保设施施工单位</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37"/>
                          <w:ind w:left="23"/>
                          <w:jc w:val="center"/>
                          <w:rPr>
                            <w:rFonts w:ascii="Tahoma"/>
                            <w:b/>
                            <w:sz w:val="15"/>
                          </w:rPr>
                        </w:pPr>
                        <w:r>
                          <w:rPr>
                            <w:rFonts w:ascii="Tahoma"/>
                            <w:b/>
                            <w:w w:val="100"/>
                            <w:sz w:val="15"/>
                          </w:rPr>
                          <w:t>/</w:t>
                        </w:r>
                      </w:p>
                    </w:tc>
                    <w:tc>
                      <w:tcPr>
                        <w:tcW w:w="1625" w:type="dxa"/>
                        <w:gridSpan w:val="2"/>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68"/>
                          <w:rPr>
                            <w:sz w:val="15"/>
                          </w:rPr>
                        </w:pPr>
                        <w:r>
                          <w:rPr>
                            <w:sz w:val="15"/>
                          </w:rPr>
                          <w:t>本工程排污许可证编号</w:t>
                        </w:r>
                      </w:p>
                    </w:tc>
                    <w:tc>
                      <w:tcPr>
                        <w:tcW w:w="2235" w:type="dxa"/>
                        <w:gridSpan w:val="4"/>
                        <w:tcBorders>
                          <w:top w:val="single" w:sz="4" w:space="0" w:color="000000"/>
                          <w:left w:val="single" w:sz="4" w:space="0" w:color="000000"/>
                          <w:bottom w:val="single" w:sz="4" w:space="0" w:color="000000"/>
                        </w:tcBorders>
                      </w:tcPr>
                      <w:p>
                        <w:pPr>
                          <w:pStyle w:val="TableParagraph"/>
                          <w:spacing w:before="37"/>
                          <w:ind w:left="30"/>
                          <w:jc w:val="center"/>
                          <w:rPr>
                            <w:rFonts w:ascii="Tahoma"/>
                            <w:b/>
                            <w:sz w:val="15"/>
                          </w:rPr>
                        </w:pPr>
                        <w:r>
                          <w:rPr>
                            <w:rFonts w:ascii="Tahoma"/>
                            <w:b/>
                            <w:w w:val="100"/>
                            <w:sz w:val="15"/>
                          </w:rPr>
                          <w:t>/</w:t>
                        </w:r>
                      </w:p>
                    </w:tc>
                  </w:tr>
                  <w:tr>
                    <w:trPr>
                      <w:trHeight w:val="256" w:hRule="atLeast"/>
                    </w:trPr>
                    <w:tc>
                      <w:tcPr>
                        <w:tcW w:w="430" w:type="dxa"/>
                        <w:vMerge/>
                        <w:tcBorders>
                          <w:top w:val="nil"/>
                          <w:bottom w:val="single" w:sz="4" w:space="0" w:color="000000"/>
                          <w:right w:val="single" w:sz="4" w:space="0" w:color="000000"/>
                        </w:tcBorders>
                      </w:tcPr>
                      <w:p>
                        <w:pPr>
                          <w:rPr>
                            <w:sz w:val="2"/>
                            <w:szCs w:val="2"/>
                          </w:rPr>
                        </w:pPr>
                      </w:p>
                    </w:tc>
                    <w:tc>
                      <w:tcPr>
                        <w:tcW w:w="1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637"/>
                          <w:rPr>
                            <w:sz w:val="15"/>
                          </w:rPr>
                        </w:pPr>
                        <w:r>
                          <w:rPr>
                            <w:sz w:val="15"/>
                          </w:rPr>
                          <w:t>验收单位</w:t>
                        </w:r>
                      </w:p>
                    </w:tc>
                    <w:tc>
                      <w:tcPr>
                        <w:tcW w:w="5389" w:type="dxa"/>
                        <w:gridSpan w:val="5"/>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1725"/>
                          <w:rPr>
                            <w:sz w:val="15"/>
                          </w:rPr>
                        </w:pPr>
                        <w:r>
                          <w:rPr>
                            <w:sz w:val="15"/>
                          </w:rPr>
                          <w:t>山东和信德检测技术有限公司</w:t>
                        </w:r>
                      </w:p>
                    </w:tc>
                    <w:tc>
                      <w:tcPr>
                        <w:tcW w:w="2204"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508"/>
                          <w:rPr>
                            <w:sz w:val="15"/>
                          </w:rPr>
                        </w:pPr>
                        <w:r>
                          <w:rPr>
                            <w:sz w:val="15"/>
                          </w:rPr>
                          <w:t>环保设施监测单位</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51" w:right="27"/>
                          <w:jc w:val="center"/>
                          <w:rPr>
                            <w:sz w:val="15"/>
                          </w:rPr>
                        </w:pPr>
                        <w:r>
                          <w:rPr>
                            <w:sz w:val="15"/>
                          </w:rPr>
                          <w:t>山东城控检测技术有限公司</w:t>
                        </w:r>
                      </w:p>
                    </w:tc>
                    <w:tc>
                      <w:tcPr>
                        <w:tcW w:w="1625"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292"/>
                          <w:rPr>
                            <w:sz w:val="15"/>
                          </w:rPr>
                        </w:pPr>
                        <w:r>
                          <w:rPr>
                            <w:sz w:val="15"/>
                          </w:rPr>
                          <w:t>验收监测时工况</w:t>
                        </w:r>
                      </w:p>
                    </w:tc>
                    <w:tc>
                      <w:tcPr>
                        <w:tcW w:w="2235" w:type="dxa"/>
                        <w:gridSpan w:val="4"/>
                        <w:tcBorders>
                          <w:top w:val="single" w:sz="4" w:space="0" w:color="000000"/>
                          <w:left w:val="single" w:sz="4" w:space="0" w:color="000000"/>
                          <w:bottom w:val="single" w:sz="4" w:space="0" w:color="000000"/>
                        </w:tcBorders>
                      </w:tcPr>
                      <w:p>
                        <w:pPr>
                          <w:pStyle w:val="TableParagraph"/>
                          <w:spacing w:line="236" w:lineRule="exact"/>
                          <w:ind w:left="135"/>
                          <w:rPr>
                            <w:sz w:val="15"/>
                          </w:rPr>
                        </w:pPr>
                        <w:r>
                          <w:rPr>
                            <w:rFonts w:ascii="Tahoma" w:eastAsia="Tahoma"/>
                            <w:b/>
                            <w:sz w:val="15"/>
                          </w:rPr>
                          <w:t>2019 </w:t>
                        </w:r>
                        <w:r>
                          <w:rPr>
                            <w:sz w:val="15"/>
                          </w:rPr>
                          <w:t>年 </w:t>
                        </w:r>
                        <w:r>
                          <w:rPr>
                            <w:rFonts w:ascii="Tahoma" w:eastAsia="Tahoma"/>
                            <w:b/>
                            <w:sz w:val="15"/>
                          </w:rPr>
                          <w:t>4 </w:t>
                        </w:r>
                        <w:r>
                          <w:rPr>
                            <w:sz w:val="15"/>
                          </w:rPr>
                          <w:t>月 </w:t>
                        </w:r>
                        <w:r>
                          <w:rPr>
                            <w:rFonts w:ascii="Tahoma" w:eastAsia="Tahoma"/>
                            <w:b/>
                            <w:sz w:val="15"/>
                          </w:rPr>
                          <w:t>11 </w:t>
                        </w:r>
                        <w:r>
                          <w:rPr>
                            <w:sz w:val="15"/>
                          </w:rPr>
                          <w:t>日</w:t>
                        </w:r>
                        <w:r>
                          <w:rPr>
                            <w:rFonts w:ascii="Tahoma" w:eastAsia="Tahoma"/>
                            <w:b/>
                            <w:sz w:val="15"/>
                          </w:rPr>
                          <w:t>-5 </w:t>
                        </w:r>
                        <w:r>
                          <w:rPr>
                            <w:sz w:val="15"/>
                          </w:rPr>
                          <w:t>月 </w:t>
                        </w:r>
                        <w:r>
                          <w:rPr>
                            <w:rFonts w:ascii="Tahoma" w:eastAsia="Tahoma"/>
                            <w:b/>
                            <w:sz w:val="15"/>
                          </w:rPr>
                          <w:t>1 </w:t>
                        </w:r>
                        <w:r>
                          <w:rPr>
                            <w:sz w:val="15"/>
                          </w:rPr>
                          <w:t>日</w:t>
                        </w:r>
                      </w:p>
                    </w:tc>
                  </w:tr>
                  <w:tr>
                    <w:trPr>
                      <w:trHeight w:val="256" w:hRule="atLeast"/>
                    </w:trPr>
                    <w:tc>
                      <w:tcPr>
                        <w:tcW w:w="430" w:type="dxa"/>
                        <w:vMerge/>
                        <w:tcBorders>
                          <w:top w:val="nil"/>
                          <w:bottom w:val="single" w:sz="4" w:space="0" w:color="000000"/>
                          <w:right w:val="single" w:sz="4" w:space="0" w:color="000000"/>
                        </w:tcBorders>
                      </w:tcPr>
                      <w:p>
                        <w:pPr>
                          <w:rPr>
                            <w:sz w:val="2"/>
                            <w:szCs w:val="2"/>
                          </w:rPr>
                        </w:pPr>
                      </w:p>
                    </w:tc>
                    <w:tc>
                      <w:tcPr>
                        <w:tcW w:w="1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261"/>
                          <w:rPr>
                            <w:sz w:val="15"/>
                          </w:rPr>
                        </w:pPr>
                        <w:r>
                          <w:rPr>
                            <w:sz w:val="15"/>
                          </w:rPr>
                          <w:t>投资总概算（万元）</w:t>
                        </w:r>
                      </w:p>
                    </w:tc>
                    <w:tc>
                      <w:tcPr>
                        <w:tcW w:w="5389" w:type="dxa"/>
                        <w:gridSpan w:val="5"/>
                        <w:tcBorders>
                          <w:top w:val="single" w:sz="4" w:space="0" w:color="000000"/>
                          <w:left w:val="single" w:sz="4" w:space="0" w:color="000000"/>
                          <w:bottom w:val="single" w:sz="4" w:space="0" w:color="000000"/>
                          <w:right w:val="single" w:sz="4" w:space="0" w:color="000000"/>
                        </w:tcBorders>
                      </w:tcPr>
                      <w:p>
                        <w:pPr>
                          <w:pStyle w:val="TableParagraph"/>
                          <w:spacing w:before="37"/>
                          <w:ind w:left="2081" w:right="2054"/>
                          <w:jc w:val="center"/>
                          <w:rPr>
                            <w:rFonts w:ascii="Tahoma"/>
                            <w:b/>
                            <w:sz w:val="15"/>
                          </w:rPr>
                        </w:pPr>
                        <w:r>
                          <w:rPr>
                            <w:rFonts w:ascii="Tahoma"/>
                            <w:b/>
                            <w:sz w:val="15"/>
                          </w:rPr>
                          <w:t>24159</w:t>
                        </w:r>
                      </w:p>
                    </w:tc>
                    <w:tc>
                      <w:tcPr>
                        <w:tcW w:w="2204"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283"/>
                          <w:rPr>
                            <w:sz w:val="15"/>
                          </w:rPr>
                        </w:pPr>
                        <w:r>
                          <w:rPr>
                            <w:sz w:val="15"/>
                          </w:rPr>
                          <w:t>环保投资总概算（万元）</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37"/>
                          <w:ind w:left="51" w:right="29"/>
                          <w:jc w:val="center"/>
                          <w:rPr>
                            <w:rFonts w:ascii="Tahoma"/>
                            <w:b/>
                            <w:sz w:val="15"/>
                          </w:rPr>
                        </w:pPr>
                        <w:r>
                          <w:rPr>
                            <w:rFonts w:ascii="Tahoma"/>
                            <w:b/>
                            <w:sz w:val="15"/>
                          </w:rPr>
                          <w:t>200</w:t>
                        </w:r>
                      </w:p>
                    </w:tc>
                    <w:tc>
                      <w:tcPr>
                        <w:tcW w:w="1625"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277"/>
                          <w:rPr>
                            <w:sz w:val="15"/>
                          </w:rPr>
                        </w:pPr>
                        <w:r>
                          <w:rPr>
                            <w:sz w:val="15"/>
                          </w:rPr>
                          <w:t>所占比例（</w:t>
                        </w:r>
                        <w:r>
                          <w:rPr>
                            <w:rFonts w:ascii="Tahoma" w:eastAsia="Tahoma"/>
                            <w:b/>
                            <w:sz w:val="15"/>
                          </w:rPr>
                          <w:t>%</w:t>
                        </w:r>
                        <w:r>
                          <w:rPr>
                            <w:sz w:val="15"/>
                          </w:rPr>
                          <w:t>）</w:t>
                        </w:r>
                      </w:p>
                    </w:tc>
                    <w:tc>
                      <w:tcPr>
                        <w:tcW w:w="2235" w:type="dxa"/>
                        <w:gridSpan w:val="4"/>
                        <w:tcBorders>
                          <w:top w:val="single" w:sz="4" w:space="0" w:color="000000"/>
                          <w:left w:val="single" w:sz="4" w:space="0" w:color="000000"/>
                          <w:bottom w:val="single" w:sz="4" w:space="0" w:color="000000"/>
                        </w:tcBorders>
                      </w:tcPr>
                      <w:p>
                        <w:pPr>
                          <w:pStyle w:val="TableParagraph"/>
                          <w:spacing w:before="37"/>
                          <w:ind w:left="879" w:right="849"/>
                          <w:jc w:val="center"/>
                          <w:rPr>
                            <w:rFonts w:ascii="Tahoma"/>
                            <w:b/>
                            <w:sz w:val="15"/>
                          </w:rPr>
                        </w:pPr>
                        <w:r>
                          <w:rPr>
                            <w:rFonts w:ascii="Tahoma"/>
                            <w:b/>
                            <w:sz w:val="15"/>
                          </w:rPr>
                          <w:t>0.83</w:t>
                        </w:r>
                      </w:p>
                    </w:tc>
                  </w:tr>
                  <w:tr>
                    <w:trPr>
                      <w:trHeight w:val="258" w:hRule="atLeast"/>
                    </w:trPr>
                    <w:tc>
                      <w:tcPr>
                        <w:tcW w:w="430" w:type="dxa"/>
                        <w:vMerge/>
                        <w:tcBorders>
                          <w:top w:val="nil"/>
                          <w:bottom w:val="single" w:sz="4" w:space="0" w:color="000000"/>
                          <w:right w:val="single" w:sz="4" w:space="0" w:color="000000"/>
                        </w:tcBorders>
                      </w:tcPr>
                      <w:p>
                        <w:pPr>
                          <w:rPr>
                            <w:sz w:val="2"/>
                            <w:szCs w:val="2"/>
                          </w:rPr>
                        </w:pPr>
                      </w:p>
                    </w:tc>
                    <w:tc>
                      <w:tcPr>
                        <w:tcW w:w="1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560"/>
                          <w:rPr>
                            <w:sz w:val="15"/>
                          </w:rPr>
                        </w:pPr>
                        <w:r>
                          <w:rPr>
                            <w:sz w:val="15"/>
                          </w:rPr>
                          <w:t>实际总投资</w:t>
                        </w:r>
                      </w:p>
                    </w:tc>
                    <w:tc>
                      <w:tcPr>
                        <w:tcW w:w="5389" w:type="dxa"/>
                        <w:gridSpan w:val="5"/>
                        <w:tcBorders>
                          <w:top w:val="single" w:sz="4" w:space="0" w:color="000000"/>
                          <w:left w:val="single" w:sz="4" w:space="0" w:color="000000"/>
                          <w:bottom w:val="single" w:sz="4" w:space="0" w:color="000000"/>
                          <w:right w:val="single" w:sz="4" w:space="0" w:color="000000"/>
                        </w:tcBorders>
                      </w:tcPr>
                      <w:p>
                        <w:pPr>
                          <w:pStyle w:val="TableParagraph"/>
                          <w:spacing w:before="37"/>
                          <w:ind w:left="2081" w:right="2054"/>
                          <w:jc w:val="center"/>
                          <w:rPr>
                            <w:rFonts w:ascii="Tahoma"/>
                            <w:b/>
                            <w:sz w:val="15"/>
                          </w:rPr>
                        </w:pPr>
                        <w:r>
                          <w:rPr>
                            <w:rFonts w:ascii="Tahoma"/>
                            <w:b/>
                            <w:sz w:val="15"/>
                          </w:rPr>
                          <w:t>8000</w:t>
                        </w:r>
                      </w:p>
                    </w:tc>
                    <w:tc>
                      <w:tcPr>
                        <w:tcW w:w="2204" w:type="dxa"/>
                        <w:gridSpan w:val="2"/>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208"/>
                          <w:rPr>
                            <w:sz w:val="15"/>
                          </w:rPr>
                        </w:pPr>
                        <w:r>
                          <w:rPr>
                            <w:sz w:val="15"/>
                          </w:rPr>
                          <w:t>实际环保投资（万元）</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37"/>
                          <w:ind w:left="51" w:right="29"/>
                          <w:jc w:val="center"/>
                          <w:rPr>
                            <w:rFonts w:ascii="Tahoma"/>
                            <w:b/>
                            <w:sz w:val="15"/>
                          </w:rPr>
                        </w:pPr>
                        <w:r>
                          <w:rPr>
                            <w:rFonts w:ascii="Tahoma"/>
                            <w:b/>
                            <w:sz w:val="15"/>
                          </w:rPr>
                          <w:t>1000</w:t>
                        </w:r>
                      </w:p>
                    </w:tc>
                    <w:tc>
                      <w:tcPr>
                        <w:tcW w:w="1625" w:type="dxa"/>
                        <w:gridSpan w:val="2"/>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277"/>
                          <w:rPr>
                            <w:sz w:val="15"/>
                          </w:rPr>
                        </w:pPr>
                        <w:r>
                          <w:rPr>
                            <w:sz w:val="15"/>
                          </w:rPr>
                          <w:t>所占比例（</w:t>
                        </w:r>
                        <w:r>
                          <w:rPr>
                            <w:rFonts w:ascii="Tahoma" w:eastAsia="Tahoma"/>
                            <w:b/>
                            <w:sz w:val="15"/>
                          </w:rPr>
                          <w:t>%</w:t>
                        </w:r>
                        <w:r>
                          <w:rPr>
                            <w:sz w:val="15"/>
                          </w:rPr>
                          <w:t>）</w:t>
                        </w:r>
                      </w:p>
                    </w:tc>
                    <w:tc>
                      <w:tcPr>
                        <w:tcW w:w="2235" w:type="dxa"/>
                        <w:gridSpan w:val="4"/>
                        <w:tcBorders>
                          <w:top w:val="single" w:sz="4" w:space="0" w:color="000000"/>
                          <w:left w:val="single" w:sz="4" w:space="0" w:color="000000"/>
                          <w:bottom w:val="single" w:sz="4" w:space="0" w:color="000000"/>
                        </w:tcBorders>
                      </w:tcPr>
                      <w:p>
                        <w:pPr>
                          <w:pStyle w:val="TableParagraph"/>
                          <w:spacing w:before="37"/>
                          <w:ind w:left="879" w:right="849"/>
                          <w:jc w:val="center"/>
                          <w:rPr>
                            <w:rFonts w:ascii="Tahoma"/>
                            <w:b/>
                            <w:sz w:val="15"/>
                          </w:rPr>
                        </w:pPr>
                        <w:r>
                          <w:rPr>
                            <w:rFonts w:ascii="Tahoma"/>
                            <w:b/>
                            <w:sz w:val="15"/>
                          </w:rPr>
                          <w:t>12.5</w:t>
                        </w:r>
                      </w:p>
                    </w:tc>
                  </w:tr>
                  <w:tr>
                    <w:trPr>
                      <w:trHeight w:val="309" w:hRule="atLeast"/>
                    </w:trPr>
                    <w:tc>
                      <w:tcPr>
                        <w:tcW w:w="430" w:type="dxa"/>
                        <w:vMerge/>
                        <w:tcBorders>
                          <w:top w:val="nil"/>
                          <w:bottom w:val="single" w:sz="4" w:space="0" w:color="000000"/>
                          <w:right w:val="single" w:sz="4" w:space="0" w:color="000000"/>
                        </w:tcBorders>
                      </w:tcPr>
                      <w:p>
                        <w:pPr>
                          <w:rPr>
                            <w:sz w:val="2"/>
                            <w:szCs w:val="2"/>
                          </w:rPr>
                        </w:pPr>
                      </w:p>
                    </w:tc>
                    <w:tc>
                      <w:tcPr>
                        <w:tcW w:w="186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2"/>
                          <w:ind w:left="337"/>
                          <w:rPr>
                            <w:sz w:val="15"/>
                          </w:rPr>
                        </w:pPr>
                        <w:r>
                          <w:rPr>
                            <w:sz w:val="15"/>
                          </w:rPr>
                          <w:t>废水治理（万元）</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before="63"/>
                          <w:ind w:left="20"/>
                          <w:jc w:val="center"/>
                          <w:rPr>
                            <w:rFonts w:ascii="Tahoma"/>
                            <w:b/>
                            <w:sz w:val="15"/>
                          </w:rPr>
                        </w:pPr>
                        <w:r>
                          <w:rPr>
                            <w:rFonts w:ascii="Tahoma"/>
                            <w:b/>
                            <w:w w:val="100"/>
                            <w:sz w:val="15"/>
                          </w:rPr>
                          <w:t>/</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before="12"/>
                          <w:ind w:left="59"/>
                          <w:jc w:val="center"/>
                          <w:rPr>
                            <w:sz w:val="15"/>
                          </w:rPr>
                        </w:pPr>
                        <w:r>
                          <w:rPr>
                            <w:sz w:val="15"/>
                          </w:rPr>
                          <w:t>废气治理（万元）</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3"/>
                          <w:ind w:left="450"/>
                          <w:rPr>
                            <w:rFonts w:ascii="Tahoma"/>
                            <w:sz w:val="15"/>
                          </w:rPr>
                        </w:pPr>
                        <w:r>
                          <w:rPr>
                            <w:rFonts w:ascii="Tahoma"/>
                            <w:sz w:val="15"/>
                          </w:rPr>
                          <w:t>800</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before="12"/>
                          <w:ind w:left="61"/>
                          <w:jc w:val="center"/>
                          <w:rPr>
                            <w:sz w:val="15"/>
                          </w:rPr>
                        </w:pPr>
                        <w:r>
                          <w:rPr>
                            <w:sz w:val="15"/>
                          </w:rPr>
                          <w:t>噪声治理（万元）</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before="63"/>
                          <w:ind w:left="390" w:right="364"/>
                          <w:jc w:val="center"/>
                          <w:rPr>
                            <w:rFonts w:ascii="Tahoma"/>
                            <w:b/>
                            <w:sz w:val="15"/>
                          </w:rPr>
                        </w:pPr>
                        <w:r>
                          <w:rPr>
                            <w:rFonts w:ascii="Tahoma"/>
                            <w:b/>
                            <w:sz w:val="15"/>
                          </w:rPr>
                          <w:t>30</w:t>
                        </w:r>
                      </w:p>
                    </w:tc>
                    <w:tc>
                      <w:tcPr>
                        <w:tcW w:w="220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2"/>
                          <w:ind w:left="357"/>
                          <w:rPr>
                            <w:sz w:val="15"/>
                          </w:rPr>
                        </w:pPr>
                        <w:r>
                          <w:rPr>
                            <w:sz w:val="15"/>
                          </w:rPr>
                          <w:t>固体废物治理（万元）</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63"/>
                          <w:ind w:left="22"/>
                          <w:jc w:val="center"/>
                          <w:rPr>
                            <w:rFonts w:ascii="Tahoma"/>
                            <w:b/>
                            <w:sz w:val="15"/>
                          </w:rPr>
                        </w:pPr>
                        <w:r>
                          <w:rPr>
                            <w:rFonts w:ascii="Tahoma"/>
                            <w:b/>
                            <w:w w:val="100"/>
                            <w:sz w:val="15"/>
                          </w:rPr>
                          <w:t>7</w:t>
                        </w:r>
                      </w:p>
                    </w:tc>
                    <w:tc>
                      <w:tcPr>
                        <w:tcW w:w="162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2"/>
                          <w:ind w:left="143"/>
                          <w:rPr>
                            <w:sz w:val="15"/>
                          </w:rPr>
                        </w:pPr>
                        <w:r>
                          <w:rPr>
                            <w:sz w:val="15"/>
                          </w:rPr>
                          <w:t>绿化及生态（万元）</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63"/>
                          <w:ind w:left="138"/>
                          <w:rPr>
                            <w:rFonts w:ascii="Tahoma"/>
                            <w:sz w:val="15"/>
                          </w:rPr>
                        </w:pPr>
                        <w:r>
                          <w:rPr>
                            <w:rFonts w:ascii="Tahoma"/>
                            <w:sz w:val="15"/>
                          </w:rPr>
                          <w:t>20</w:t>
                        </w:r>
                      </w:p>
                    </w:tc>
                    <w:tc>
                      <w:tcPr>
                        <w:tcW w:w="1018" w:type="dxa"/>
                        <w:tcBorders>
                          <w:top w:val="single" w:sz="4" w:space="0" w:color="000000"/>
                          <w:left w:val="single" w:sz="4" w:space="0" w:color="000000"/>
                          <w:bottom w:val="single" w:sz="4" w:space="0" w:color="000000"/>
                          <w:right w:val="single" w:sz="4" w:space="0" w:color="000000"/>
                        </w:tcBorders>
                      </w:tcPr>
                      <w:p>
                        <w:pPr>
                          <w:pStyle w:val="TableParagraph"/>
                          <w:spacing w:before="12"/>
                          <w:ind w:left="63"/>
                          <w:rPr>
                            <w:sz w:val="15"/>
                          </w:rPr>
                        </w:pPr>
                        <w:r>
                          <w:rPr>
                            <w:sz w:val="15"/>
                          </w:rPr>
                          <w:t>其他（万元）</w:t>
                        </w:r>
                      </w:p>
                    </w:tc>
                    <w:tc>
                      <w:tcPr>
                        <w:tcW w:w="792" w:type="dxa"/>
                        <w:gridSpan w:val="2"/>
                        <w:tcBorders>
                          <w:top w:val="single" w:sz="4" w:space="0" w:color="000000"/>
                          <w:left w:val="single" w:sz="4" w:space="0" w:color="000000"/>
                          <w:bottom w:val="single" w:sz="4" w:space="0" w:color="000000"/>
                        </w:tcBorders>
                      </w:tcPr>
                      <w:p>
                        <w:pPr>
                          <w:pStyle w:val="TableParagraph"/>
                          <w:spacing w:before="63"/>
                          <w:ind w:left="277"/>
                          <w:rPr>
                            <w:rFonts w:ascii="Tahoma"/>
                            <w:sz w:val="15"/>
                          </w:rPr>
                        </w:pPr>
                        <w:r>
                          <w:rPr>
                            <w:rFonts w:ascii="Tahoma"/>
                            <w:sz w:val="15"/>
                          </w:rPr>
                          <w:t>143</w:t>
                        </w:r>
                      </w:p>
                    </w:tc>
                  </w:tr>
                  <w:tr>
                    <w:trPr>
                      <w:trHeight w:val="258" w:hRule="atLeast"/>
                    </w:trPr>
                    <w:tc>
                      <w:tcPr>
                        <w:tcW w:w="430" w:type="dxa"/>
                        <w:vMerge/>
                        <w:tcBorders>
                          <w:top w:val="nil"/>
                          <w:bottom w:val="single" w:sz="4" w:space="0" w:color="000000"/>
                          <w:right w:val="single" w:sz="4" w:space="0" w:color="000000"/>
                        </w:tcBorders>
                      </w:tcPr>
                      <w:p>
                        <w:pPr>
                          <w:rPr>
                            <w:sz w:val="2"/>
                            <w:szCs w:val="2"/>
                          </w:rPr>
                        </w:pPr>
                      </w:p>
                    </w:tc>
                    <w:tc>
                      <w:tcPr>
                        <w:tcW w:w="1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186"/>
                          <w:rPr>
                            <w:sz w:val="15"/>
                          </w:rPr>
                        </w:pPr>
                        <w:r>
                          <w:rPr>
                            <w:sz w:val="15"/>
                          </w:rPr>
                          <w:t>新增废水处理设施能力</w:t>
                        </w:r>
                      </w:p>
                    </w:tc>
                    <w:tc>
                      <w:tcPr>
                        <w:tcW w:w="5389" w:type="dxa"/>
                        <w:gridSpan w:val="5"/>
                        <w:tcBorders>
                          <w:top w:val="single" w:sz="4" w:space="0" w:color="000000"/>
                          <w:left w:val="single" w:sz="4" w:space="0" w:color="000000"/>
                          <w:bottom w:val="single" w:sz="4" w:space="0" w:color="000000"/>
                          <w:right w:val="single" w:sz="4" w:space="0" w:color="000000"/>
                        </w:tcBorders>
                      </w:tcPr>
                      <w:p>
                        <w:pPr>
                          <w:pStyle w:val="TableParagraph"/>
                          <w:spacing w:before="37"/>
                          <w:ind w:left="23"/>
                          <w:jc w:val="center"/>
                          <w:rPr>
                            <w:rFonts w:ascii="Tahoma"/>
                            <w:b/>
                            <w:sz w:val="15"/>
                          </w:rPr>
                        </w:pPr>
                        <w:r>
                          <w:rPr>
                            <w:rFonts w:ascii="Tahoma"/>
                            <w:b/>
                            <w:w w:val="100"/>
                            <w:sz w:val="15"/>
                          </w:rPr>
                          <w:t>/</w:t>
                        </w:r>
                      </w:p>
                    </w:tc>
                    <w:tc>
                      <w:tcPr>
                        <w:tcW w:w="2204" w:type="dxa"/>
                        <w:gridSpan w:val="2"/>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357"/>
                          <w:rPr>
                            <w:sz w:val="15"/>
                          </w:rPr>
                        </w:pPr>
                        <w:r>
                          <w:rPr>
                            <w:sz w:val="15"/>
                          </w:rPr>
                          <w:t>新增废气处理设施能力</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37"/>
                          <w:ind w:left="23"/>
                          <w:jc w:val="center"/>
                          <w:rPr>
                            <w:rFonts w:ascii="Tahoma"/>
                            <w:b/>
                            <w:sz w:val="15"/>
                          </w:rPr>
                        </w:pPr>
                        <w:r>
                          <w:rPr>
                            <w:rFonts w:ascii="Tahoma"/>
                            <w:b/>
                            <w:w w:val="100"/>
                            <w:sz w:val="15"/>
                          </w:rPr>
                          <w:t>/</w:t>
                        </w:r>
                      </w:p>
                    </w:tc>
                    <w:tc>
                      <w:tcPr>
                        <w:tcW w:w="1625" w:type="dxa"/>
                        <w:gridSpan w:val="2"/>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368"/>
                          <w:rPr>
                            <w:sz w:val="15"/>
                          </w:rPr>
                        </w:pPr>
                        <w:r>
                          <w:rPr>
                            <w:sz w:val="15"/>
                          </w:rPr>
                          <w:t>年平均工作时</w:t>
                        </w:r>
                      </w:p>
                    </w:tc>
                    <w:tc>
                      <w:tcPr>
                        <w:tcW w:w="2235" w:type="dxa"/>
                        <w:gridSpan w:val="4"/>
                        <w:tcBorders>
                          <w:top w:val="single" w:sz="4" w:space="0" w:color="000000"/>
                          <w:left w:val="single" w:sz="4" w:space="0" w:color="000000"/>
                          <w:bottom w:val="single" w:sz="4" w:space="0" w:color="000000"/>
                        </w:tcBorders>
                      </w:tcPr>
                      <w:p>
                        <w:pPr>
                          <w:pStyle w:val="TableParagraph"/>
                          <w:spacing w:before="37"/>
                          <w:ind w:left="879" w:right="849"/>
                          <w:jc w:val="center"/>
                          <w:rPr>
                            <w:rFonts w:ascii="Tahoma"/>
                            <w:b/>
                            <w:sz w:val="15"/>
                          </w:rPr>
                        </w:pPr>
                        <w:r>
                          <w:rPr>
                            <w:rFonts w:ascii="Tahoma"/>
                            <w:b/>
                            <w:sz w:val="15"/>
                          </w:rPr>
                          <w:t>4800</w:t>
                        </w:r>
                      </w:p>
                    </w:tc>
                  </w:tr>
                  <w:tr>
                    <w:trPr>
                      <w:trHeight w:val="256" w:hRule="atLeast"/>
                    </w:trPr>
                    <w:tc>
                      <w:tcPr>
                        <w:tcW w:w="2297" w:type="dxa"/>
                        <w:gridSpan w:val="4"/>
                        <w:tcBorders>
                          <w:top w:val="single" w:sz="4" w:space="0" w:color="000000"/>
                          <w:bottom w:val="single" w:sz="4" w:space="0" w:color="000000"/>
                          <w:right w:val="single" w:sz="4" w:space="0" w:color="000000"/>
                        </w:tcBorders>
                      </w:tcPr>
                      <w:p>
                        <w:pPr>
                          <w:pStyle w:val="TableParagraph"/>
                          <w:spacing w:line="237" w:lineRule="exact"/>
                          <w:ind w:left="827" w:right="814"/>
                          <w:jc w:val="center"/>
                          <w:rPr>
                            <w:sz w:val="15"/>
                          </w:rPr>
                        </w:pPr>
                        <w:r>
                          <w:rPr>
                            <w:sz w:val="15"/>
                          </w:rPr>
                          <w:t>运营单位</w:t>
                        </w:r>
                      </w:p>
                    </w:tc>
                    <w:tc>
                      <w:tcPr>
                        <w:tcW w:w="4393" w:type="dxa"/>
                        <w:gridSpan w:val="4"/>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3200" w:type="dxa"/>
                        <w:gridSpan w:val="3"/>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54" w:right="-29"/>
                          <w:rPr>
                            <w:sz w:val="15"/>
                          </w:rPr>
                        </w:pPr>
                        <w:r>
                          <w:rPr>
                            <w:spacing w:val="-3"/>
                            <w:sz w:val="15"/>
                          </w:rPr>
                          <w:t>运营单位社会统一信用代码（或组织机构代码</w:t>
                        </w:r>
                        <w:r>
                          <w:rPr>
                            <w:sz w:val="15"/>
                          </w:rPr>
                          <w:t>）</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37"/>
                          <w:ind w:left="51" w:right="29"/>
                          <w:jc w:val="center"/>
                          <w:rPr>
                            <w:rFonts w:ascii="Tahoma"/>
                            <w:b/>
                            <w:sz w:val="15"/>
                          </w:rPr>
                        </w:pPr>
                        <w:r>
                          <w:rPr>
                            <w:rFonts w:ascii="Tahoma"/>
                            <w:b/>
                            <w:sz w:val="15"/>
                          </w:rPr>
                          <w:t>91371327168491405B</w:t>
                        </w:r>
                      </w:p>
                    </w:tc>
                    <w:tc>
                      <w:tcPr>
                        <w:tcW w:w="1625" w:type="dxa"/>
                        <w:gridSpan w:val="2"/>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517"/>
                          <w:rPr>
                            <w:sz w:val="15"/>
                          </w:rPr>
                        </w:pPr>
                        <w:r>
                          <w:rPr>
                            <w:sz w:val="15"/>
                          </w:rPr>
                          <w:t>验收时间</w:t>
                        </w:r>
                      </w:p>
                    </w:tc>
                    <w:tc>
                      <w:tcPr>
                        <w:tcW w:w="2235" w:type="dxa"/>
                        <w:gridSpan w:val="4"/>
                        <w:tcBorders>
                          <w:top w:val="single" w:sz="4" w:space="0" w:color="000000"/>
                          <w:left w:val="single" w:sz="4" w:space="0" w:color="000000"/>
                          <w:bottom w:val="single" w:sz="4" w:space="0" w:color="000000"/>
                        </w:tcBorders>
                      </w:tcPr>
                      <w:p>
                        <w:pPr>
                          <w:pStyle w:val="TableParagraph"/>
                          <w:spacing w:line="237" w:lineRule="exact"/>
                          <w:ind w:left="678"/>
                          <w:rPr>
                            <w:sz w:val="15"/>
                          </w:rPr>
                        </w:pPr>
                        <w:r>
                          <w:rPr>
                            <w:rFonts w:ascii="Tahoma" w:eastAsia="Tahoma"/>
                            <w:b/>
                            <w:sz w:val="15"/>
                          </w:rPr>
                          <w:t>2019 </w:t>
                        </w:r>
                        <w:r>
                          <w:rPr>
                            <w:sz w:val="15"/>
                          </w:rPr>
                          <w:t>年 </w:t>
                        </w:r>
                        <w:r>
                          <w:rPr>
                            <w:rFonts w:ascii="Tahoma" w:eastAsia="Tahoma"/>
                            <w:b/>
                            <w:sz w:val="15"/>
                          </w:rPr>
                          <w:t>4 </w:t>
                        </w:r>
                        <w:r>
                          <w:rPr>
                            <w:sz w:val="15"/>
                          </w:rPr>
                          <w:t>月</w:t>
                        </w:r>
                      </w:p>
                    </w:tc>
                  </w:tr>
                  <w:tr>
                    <w:trPr>
                      <w:trHeight w:val="510" w:hRule="atLeast"/>
                    </w:trPr>
                    <w:tc>
                      <w:tcPr>
                        <w:tcW w:w="598" w:type="dxa"/>
                        <w:gridSpan w:val="2"/>
                        <w:vMerge w:val="restart"/>
                        <w:tcBorders>
                          <w:top w:val="single" w:sz="4" w:space="0" w:color="000000"/>
                          <w:right w:val="single" w:sz="4" w:space="0" w:color="000000"/>
                        </w:tcBorders>
                      </w:tcPr>
                      <w:p>
                        <w:pPr>
                          <w:pStyle w:val="TableParagraph"/>
                          <w:rPr>
                            <w:rFonts w:ascii="Times New Roman"/>
                            <w:sz w:val="14"/>
                          </w:rPr>
                        </w:pPr>
                      </w:p>
                      <w:p>
                        <w:pPr>
                          <w:pStyle w:val="TableParagraph"/>
                          <w:rPr>
                            <w:rFonts w:ascii="Times New Roman"/>
                            <w:sz w:val="14"/>
                          </w:rPr>
                        </w:pPr>
                      </w:p>
                      <w:p>
                        <w:pPr>
                          <w:pStyle w:val="TableParagraph"/>
                          <w:rPr>
                            <w:rFonts w:ascii="Times New Roman"/>
                            <w:sz w:val="14"/>
                          </w:rPr>
                        </w:pPr>
                      </w:p>
                      <w:p>
                        <w:pPr>
                          <w:pStyle w:val="TableParagraph"/>
                          <w:rPr>
                            <w:rFonts w:ascii="Times New Roman"/>
                            <w:sz w:val="14"/>
                          </w:rPr>
                        </w:pPr>
                      </w:p>
                      <w:p>
                        <w:pPr>
                          <w:pStyle w:val="TableParagraph"/>
                          <w:rPr>
                            <w:rFonts w:ascii="Times New Roman"/>
                            <w:sz w:val="14"/>
                          </w:rPr>
                        </w:pPr>
                      </w:p>
                      <w:p>
                        <w:pPr>
                          <w:pStyle w:val="TableParagraph"/>
                          <w:spacing w:before="9"/>
                          <w:rPr>
                            <w:rFonts w:ascii="Times New Roman"/>
                            <w:sz w:val="14"/>
                          </w:rPr>
                        </w:pPr>
                      </w:p>
                      <w:p>
                        <w:pPr>
                          <w:pStyle w:val="TableParagraph"/>
                          <w:spacing w:line="146" w:lineRule="auto"/>
                          <w:ind w:left="107" w:right="89"/>
                          <w:jc w:val="both"/>
                          <w:rPr>
                            <w:rFonts w:ascii="Noto Sans CJK JP Regular" w:eastAsia="Noto Sans CJK JP Regular" w:hint="eastAsia"/>
                            <w:sz w:val="15"/>
                          </w:rPr>
                        </w:pPr>
                        <w:r>
                          <w:rPr>
                            <w:rFonts w:ascii="Noto Sans CJK JP Regular" w:eastAsia="Noto Sans CJK JP Regular" w:hint="eastAsia"/>
                            <w:spacing w:val="2"/>
                            <w:sz w:val="15"/>
                          </w:rPr>
                          <w:t>污 染</w:t>
                        </w:r>
                        <w:r>
                          <w:rPr>
                            <w:rFonts w:ascii="Noto Sans CJK JP Regular" w:eastAsia="Noto Sans CJK JP Regular" w:hint="eastAsia"/>
                            <w:spacing w:val="3"/>
                            <w:sz w:val="15"/>
                          </w:rPr>
                          <w:t>物 排</w:t>
                        </w:r>
                        <w:r>
                          <w:rPr>
                            <w:rFonts w:ascii="Noto Sans CJK JP Regular" w:eastAsia="Noto Sans CJK JP Regular" w:hint="eastAsia"/>
                            <w:spacing w:val="2"/>
                            <w:sz w:val="15"/>
                          </w:rPr>
                          <w:t>放 达标 与总 量控 制</w:t>
                        </w:r>
                        <w:r>
                          <w:rPr>
                            <w:rFonts w:ascii="Noto Sans CJK JP Regular" w:eastAsia="Noto Sans CJK JP Regular" w:hint="eastAsia"/>
                            <w:spacing w:val="7"/>
                            <w:sz w:val="15"/>
                          </w:rPr>
                          <w:t> </w:t>
                        </w:r>
                      </w:p>
                      <w:p>
                        <w:pPr>
                          <w:pStyle w:val="TableParagraph"/>
                          <w:spacing w:line="146" w:lineRule="auto" w:before="5"/>
                          <w:ind w:left="107" w:right="89"/>
                          <w:jc w:val="both"/>
                          <w:rPr>
                            <w:rFonts w:ascii="Noto Sans CJK JP Regular" w:eastAsia="Noto Sans CJK JP Regular" w:hint="eastAsia"/>
                            <w:sz w:val="15"/>
                          </w:rPr>
                        </w:pPr>
                        <w:r>
                          <w:rPr>
                            <w:rFonts w:ascii="Noto Sans CJK JP Regular" w:eastAsia="Noto Sans CJK JP Regular" w:hint="eastAsia"/>
                            <w:spacing w:val="7"/>
                            <w:sz w:val="15"/>
                          </w:rPr>
                          <w:t>（</w:t>
                        </w:r>
                        <w:r>
                          <w:rPr>
                            <w:rFonts w:ascii="Noto Sans CJK JP Regular" w:eastAsia="Noto Sans CJK JP Regular" w:hint="eastAsia"/>
                            <w:sz w:val="15"/>
                          </w:rPr>
                          <w:t> 工</w:t>
                        </w:r>
                        <w:r>
                          <w:rPr>
                            <w:rFonts w:ascii="Noto Sans CJK JP Regular" w:eastAsia="Noto Sans CJK JP Regular" w:hint="eastAsia"/>
                            <w:spacing w:val="2"/>
                            <w:sz w:val="15"/>
                          </w:rPr>
                          <w:t>业 建设 项目 详</w:t>
                        </w:r>
                        <w:r>
                          <w:rPr>
                            <w:rFonts w:ascii="Noto Sans CJK JP Regular" w:eastAsia="Noto Sans CJK JP Regular" w:hint="eastAsia"/>
                            <w:spacing w:val="4"/>
                            <w:sz w:val="15"/>
                          </w:rPr>
                          <w:t>填 </w:t>
                        </w:r>
                        <w:r>
                          <w:rPr>
                            <w:rFonts w:ascii="Noto Sans CJK JP Regular" w:eastAsia="Noto Sans CJK JP Regular" w:hint="eastAsia"/>
                            <w:sz w:val="15"/>
                          </w:rPr>
                          <w:t>）</w:t>
                        </w:r>
                        <w:r>
                          <w:rPr>
                            <w:rFonts w:ascii="Noto Sans CJK JP Regular" w:eastAsia="Noto Sans CJK JP Regular" w:hint="eastAsia"/>
                            <w:spacing w:val="7"/>
                            <w:sz w:val="15"/>
                          </w:rPr>
                          <w:t> </w:t>
                        </w:r>
                      </w:p>
                    </w:tc>
                    <w:tc>
                      <w:tcPr>
                        <w:tcW w:w="169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5"/>
                          <w:ind w:left="610" w:right="589"/>
                          <w:jc w:val="center"/>
                          <w:rPr>
                            <w:sz w:val="15"/>
                          </w:rPr>
                        </w:pPr>
                        <w:r>
                          <w:rPr>
                            <w:sz w:val="15"/>
                          </w:rPr>
                          <w:t>污染物</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34"/>
                          <w:rPr>
                            <w:sz w:val="15"/>
                          </w:rPr>
                        </w:pPr>
                        <w:r>
                          <w:rPr>
                            <w:sz w:val="15"/>
                          </w:rPr>
                          <w:t>原有排</w:t>
                        </w:r>
                      </w:p>
                      <w:p>
                        <w:pPr>
                          <w:pStyle w:val="TableParagraph"/>
                          <w:spacing w:line="237" w:lineRule="exact"/>
                          <w:ind w:left="93"/>
                          <w:rPr>
                            <w:rFonts w:ascii="Tahoma" w:eastAsia="Tahoma"/>
                            <w:b/>
                            <w:sz w:val="15"/>
                          </w:rPr>
                        </w:pPr>
                        <w:r>
                          <w:rPr>
                            <w:spacing w:val="-2"/>
                            <w:sz w:val="15"/>
                          </w:rPr>
                          <w:t>放量</w:t>
                        </w:r>
                        <w:r>
                          <w:rPr>
                            <w:rFonts w:ascii="Tahoma" w:eastAsia="Tahoma"/>
                            <w:b/>
                            <w:sz w:val="15"/>
                          </w:rPr>
                          <w:t>(1)</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20"/>
                          <w:jc w:val="center"/>
                          <w:rPr>
                            <w:sz w:val="15"/>
                          </w:rPr>
                        </w:pPr>
                        <w:r>
                          <w:rPr>
                            <w:sz w:val="15"/>
                          </w:rPr>
                          <w:t>本期工程实际排</w:t>
                        </w:r>
                      </w:p>
                      <w:p>
                        <w:pPr>
                          <w:pStyle w:val="TableParagraph"/>
                          <w:spacing w:line="237" w:lineRule="exact"/>
                          <w:ind w:left="19"/>
                          <w:jc w:val="center"/>
                          <w:rPr>
                            <w:rFonts w:ascii="Tahoma" w:eastAsia="Tahoma"/>
                            <w:b/>
                            <w:sz w:val="15"/>
                          </w:rPr>
                        </w:pPr>
                        <w:r>
                          <w:rPr>
                            <w:sz w:val="15"/>
                          </w:rPr>
                          <w:t>放浓度</w:t>
                        </w:r>
                        <w:r>
                          <w:rPr>
                            <w:rFonts w:ascii="Tahoma" w:eastAsia="Tahoma"/>
                            <w:b/>
                            <w:sz w:val="15"/>
                          </w:rPr>
                          <w:t>(2)</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23"/>
                          <w:rPr>
                            <w:sz w:val="15"/>
                          </w:rPr>
                        </w:pPr>
                        <w:r>
                          <w:rPr>
                            <w:spacing w:val="-2"/>
                            <w:sz w:val="15"/>
                          </w:rPr>
                          <w:t>本期工程允许</w:t>
                        </w:r>
                      </w:p>
                      <w:p>
                        <w:pPr>
                          <w:pStyle w:val="TableParagraph"/>
                          <w:spacing w:line="237" w:lineRule="exact"/>
                          <w:ind w:left="157"/>
                          <w:rPr>
                            <w:rFonts w:ascii="Tahoma" w:eastAsia="Tahoma"/>
                            <w:b/>
                            <w:sz w:val="15"/>
                          </w:rPr>
                        </w:pPr>
                        <w:r>
                          <w:rPr>
                            <w:spacing w:val="-2"/>
                            <w:sz w:val="15"/>
                          </w:rPr>
                          <w:t>排放浓度</w:t>
                        </w:r>
                        <w:r>
                          <w:rPr>
                            <w:rFonts w:ascii="Tahoma" w:eastAsia="Tahoma"/>
                            <w:b/>
                            <w:sz w:val="15"/>
                          </w:rPr>
                          <w:t>(3)</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before="24"/>
                          <w:ind w:left="23"/>
                          <w:jc w:val="center"/>
                          <w:rPr>
                            <w:sz w:val="15"/>
                          </w:rPr>
                        </w:pPr>
                        <w:r>
                          <w:rPr>
                            <w:sz w:val="15"/>
                          </w:rPr>
                          <w:t>本期工程产生量</w:t>
                        </w:r>
                      </w:p>
                      <w:p>
                        <w:pPr>
                          <w:pStyle w:val="TableParagraph"/>
                          <w:spacing w:line="178" w:lineRule="exact"/>
                          <w:ind w:left="20"/>
                          <w:jc w:val="center"/>
                          <w:rPr>
                            <w:rFonts w:ascii="Tahoma"/>
                            <w:b/>
                            <w:sz w:val="15"/>
                          </w:rPr>
                        </w:pPr>
                        <w:r>
                          <w:rPr>
                            <w:rFonts w:ascii="Tahoma"/>
                            <w:b/>
                            <w:sz w:val="15"/>
                          </w:rPr>
                          <w:t>(4)</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29"/>
                          <w:rPr>
                            <w:sz w:val="15"/>
                          </w:rPr>
                        </w:pPr>
                        <w:r>
                          <w:rPr>
                            <w:spacing w:val="-1"/>
                            <w:sz w:val="15"/>
                          </w:rPr>
                          <w:t>本期工程自</w:t>
                        </w:r>
                      </w:p>
                      <w:p>
                        <w:pPr>
                          <w:pStyle w:val="TableParagraph"/>
                          <w:spacing w:line="237" w:lineRule="exact"/>
                          <w:ind w:left="88"/>
                          <w:rPr>
                            <w:rFonts w:ascii="Tahoma" w:eastAsia="Tahoma"/>
                            <w:b/>
                            <w:sz w:val="15"/>
                          </w:rPr>
                        </w:pPr>
                        <w:r>
                          <w:rPr>
                            <w:spacing w:val="-2"/>
                            <w:sz w:val="15"/>
                          </w:rPr>
                          <w:t>身削减量</w:t>
                        </w:r>
                        <w:r>
                          <w:rPr>
                            <w:rFonts w:ascii="Tahoma" w:eastAsia="Tahoma"/>
                            <w:b/>
                            <w:sz w:val="15"/>
                          </w:rPr>
                          <w:t>(5)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27"/>
                          <w:rPr>
                            <w:sz w:val="15"/>
                          </w:rPr>
                        </w:pPr>
                        <w:r>
                          <w:rPr>
                            <w:spacing w:val="-1"/>
                            <w:sz w:val="15"/>
                          </w:rPr>
                          <w:t>本期工程实</w:t>
                        </w:r>
                      </w:p>
                      <w:p>
                        <w:pPr>
                          <w:pStyle w:val="TableParagraph"/>
                          <w:spacing w:line="237" w:lineRule="exact"/>
                          <w:ind w:left="86"/>
                          <w:rPr>
                            <w:rFonts w:ascii="Tahoma" w:eastAsia="Tahoma"/>
                            <w:b/>
                            <w:sz w:val="15"/>
                          </w:rPr>
                        </w:pPr>
                        <w:r>
                          <w:rPr>
                            <w:spacing w:val="-2"/>
                            <w:sz w:val="15"/>
                          </w:rPr>
                          <w:t>际排放量</w:t>
                        </w:r>
                        <w:r>
                          <w:rPr>
                            <w:rFonts w:ascii="Tahoma" w:eastAsia="Tahoma"/>
                            <w:b/>
                            <w:sz w:val="15"/>
                          </w:rPr>
                          <w:t>(6)</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65" w:right="45"/>
                          <w:jc w:val="center"/>
                          <w:rPr>
                            <w:sz w:val="15"/>
                          </w:rPr>
                        </w:pPr>
                        <w:r>
                          <w:rPr>
                            <w:sz w:val="15"/>
                          </w:rPr>
                          <w:t>本期工程核定排</w:t>
                        </w:r>
                      </w:p>
                      <w:p>
                        <w:pPr>
                          <w:pStyle w:val="TableParagraph"/>
                          <w:spacing w:line="237" w:lineRule="exact"/>
                          <w:ind w:left="64" w:right="45"/>
                          <w:jc w:val="center"/>
                          <w:rPr>
                            <w:rFonts w:ascii="Tahoma" w:eastAsia="Tahoma"/>
                            <w:b/>
                            <w:sz w:val="15"/>
                          </w:rPr>
                        </w:pPr>
                        <w:r>
                          <w:rPr>
                            <w:sz w:val="15"/>
                          </w:rPr>
                          <w:t>放总量</w:t>
                        </w:r>
                        <w:r>
                          <w:rPr>
                            <w:rFonts w:ascii="Tahoma" w:eastAsia="Tahoma"/>
                            <w:b/>
                            <w:sz w:val="15"/>
                          </w:rPr>
                          <w:t>(7)</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before="24"/>
                          <w:ind w:left="51" w:right="29"/>
                          <w:jc w:val="center"/>
                          <w:rPr>
                            <w:sz w:val="15"/>
                          </w:rPr>
                        </w:pPr>
                        <w:r>
                          <w:rPr>
                            <w:sz w:val="15"/>
                          </w:rPr>
                          <w:t>本期工程</w:t>
                        </w:r>
                        <w:r>
                          <w:rPr>
                            <w:rFonts w:ascii="Tahoma" w:hAnsi="Tahoma" w:eastAsia="Tahoma"/>
                            <w:b/>
                            <w:i/>
                            <w:sz w:val="15"/>
                          </w:rPr>
                          <w:t>“</w:t>
                        </w:r>
                        <w:r>
                          <w:rPr>
                            <w:sz w:val="15"/>
                          </w:rPr>
                          <w:t>以新带老</w:t>
                        </w:r>
                        <w:r>
                          <w:rPr>
                            <w:rFonts w:ascii="Tahoma" w:hAnsi="Tahoma" w:eastAsia="Tahoma"/>
                            <w:b/>
                            <w:i/>
                            <w:sz w:val="15"/>
                          </w:rPr>
                          <w:t>”</w:t>
                        </w:r>
                        <w:r>
                          <w:rPr>
                            <w:sz w:val="15"/>
                          </w:rPr>
                          <w:t>削减量</w:t>
                        </w:r>
                      </w:p>
                      <w:p>
                        <w:pPr>
                          <w:pStyle w:val="TableParagraph"/>
                          <w:spacing w:line="178" w:lineRule="exact"/>
                          <w:ind w:left="50" w:right="29"/>
                          <w:jc w:val="center"/>
                          <w:rPr>
                            <w:rFonts w:ascii="Tahoma"/>
                            <w:b/>
                            <w:sz w:val="15"/>
                          </w:rPr>
                        </w:pPr>
                        <w:r>
                          <w:rPr>
                            <w:rFonts w:ascii="Tahoma"/>
                            <w:b/>
                            <w:sz w:val="15"/>
                          </w:rPr>
                          <w:t>(8)</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87"/>
                          <w:rPr>
                            <w:sz w:val="15"/>
                          </w:rPr>
                        </w:pPr>
                        <w:r>
                          <w:rPr>
                            <w:spacing w:val="-1"/>
                            <w:sz w:val="15"/>
                          </w:rPr>
                          <w:t>全厂实际排</w:t>
                        </w:r>
                      </w:p>
                      <w:p>
                        <w:pPr>
                          <w:pStyle w:val="TableParagraph"/>
                          <w:spacing w:line="237" w:lineRule="exact"/>
                          <w:ind w:left="124"/>
                          <w:rPr>
                            <w:rFonts w:ascii="Tahoma" w:eastAsia="Tahoma"/>
                            <w:b/>
                            <w:sz w:val="15"/>
                          </w:rPr>
                        </w:pPr>
                        <w:r>
                          <w:rPr>
                            <w:spacing w:val="-2"/>
                            <w:sz w:val="15"/>
                          </w:rPr>
                          <w:t>放总量</w:t>
                        </w:r>
                        <w:r>
                          <w:rPr>
                            <w:rFonts w:ascii="Tahoma" w:eastAsia="Tahoma"/>
                            <w:b/>
                            <w:spacing w:val="-1"/>
                            <w:sz w:val="15"/>
                          </w:rPr>
                          <w:t>(9)</w:t>
                        </w: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04" w:right="78"/>
                          <w:jc w:val="center"/>
                          <w:rPr>
                            <w:sz w:val="15"/>
                          </w:rPr>
                        </w:pPr>
                        <w:r>
                          <w:rPr>
                            <w:sz w:val="15"/>
                          </w:rPr>
                          <w:t>全厂核定排放</w:t>
                        </w:r>
                      </w:p>
                      <w:p>
                        <w:pPr>
                          <w:pStyle w:val="TableParagraph"/>
                          <w:spacing w:line="237" w:lineRule="exact"/>
                          <w:ind w:left="103" w:right="78"/>
                          <w:jc w:val="center"/>
                          <w:rPr>
                            <w:rFonts w:ascii="Tahoma" w:eastAsia="Tahoma"/>
                            <w:b/>
                            <w:sz w:val="15"/>
                          </w:rPr>
                        </w:pPr>
                        <w:r>
                          <w:rPr>
                            <w:sz w:val="15"/>
                          </w:rPr>
                          <w:t>总量</w:t>
                        </w:r>
                        <w:r>
                          <w:rPr>
                            <w:rFonts w:ascii="Tahoma" w:eastAsia="Tahoma"/>
                            <w:b/>
                            <w:sz w:val="15"/>
                          </w:rPr>
                          <w:t>(10)</w:t>
                        </w:r>
                      </w:p>
                    </w:tc>
                    <w:tc>
                      <w:tcPr>
                        <w:tcW w:w="101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63"/>
                          <w:rPr>
                            <w:sz w:val="15"/>
                          </w:rPr>
                        </w:pPr>
                        <w:r>
                          <w:rPr>
                            <w:sz w:val="15"/>
                          </w:rPr>
                          <w:t>区域平衡替代</w:t>
                        </w:r>
                      </w:p>
                      <w:p>
                        <w:pPr>
                          <w:pStyle w:val="TableParagraph"/>
                          <w:spacing w:line="237" w:lineRule="exact"/>
                          <w:ind w:left="125"/>
                          <w:rPr>
                            <w:rFonts w:ascii="Tahoma" w:eastAsia="Tahoma"/>
                            <w:b/>
                            <w:sz w:val="15"/>
                          </w:rPr>
                        </w:pPr>
                        <w:r>
                          <w:rPr>
                            <w:sz w:val="15"/>
                          </w:rPr>
                          <w:t>削减量</w:t>
                        </w:r>
                        <w:r>
                          <w:rPr>
                            <w:rFonts w:ascii="Tahoma" w:eastAsia="Tahoma"/>
                            <w:b/>
                            <w:sz w:val="15"/>
                          </w:rPr>
                          <w:t>(11)</w:t>
                        </w:r>
                      </w:p>
                    </w:tc>
                    <w:tc>
                      <w:tcPr>
                        <w:tcW w:w="792" w:type="dxa"/>
                        <w:gridSpan w:val="2"/>
                        <w:tcBorders>
                          <w:top w:val="single" w:sz="4" w:space="0" w:color="000000"/>
                          <w:left w:val="single" w:sz="4" w:space="0" w:color="000000"/>
                          <w:bottom w:val="single" w:sz="4" w:space="0" w:color="000000"/>
                        </w:tcBorders>
                      </w:tcPr>
                      <w:p>
                        <w:pPr>
                          <w:pStyle w:val="TableParagraph"/>
                          <w:spacing w:line="253" w:lineRule="exact"/>
                          <w:ind w:left="99"/>
                          <w:rPr>
                            <w:sz w:val="15"/>
                          </w:rPr>
                        </w:pPr>
                        <w:r>
                          <w:rPr>
                            <w:sz w:val="15"/>
                          </w:rPr>
                          <w:t>排放增减</w:t>
                        </w:r>
                      </w:p>
                      <w:p>
                        <w:pPr>
                          <w:pStyle w:val="TableParagraph"/>
                          <w:spacing w:line="237" w:lineRule="exact"/>
                          <w:ind w:left="162"/>
                          <w:rPr>
                            <w:rFonts w:ascii="Tahoma" w:eastAsia="Tahoma"/>
                            <w:b/>
                            <w:sz w:val="15"/>
                          </w:rPr>
                        </w:pPr>
                        <w:r>
                          <w:rPr>
                            <w:sz w:val="15"/>
                          </w:rPr>
                          <w:t>量</w:t>
                        </w:r>
                        <w:r>
                          <w:rPr>
                            <w:rFonts w:ascii="Tahoma" w:eastAsia="Tahoma"/>
                            <w:b/>
                            <w:sz w:val="15"/>
                          </w:rPr>
                          <w:t>(12)</w:t>
                        </w:r>
                      </w:p>
                    </w:tc>
                  </w:tr>
                  <w:tr>
                    <w:trPr>
                      <w:trHeight w:val="246" w:hRule="atLeast"/>
                    </w:trPr>
                    <w:tc>
                      <w:tcPr>
                        <w:tcW w:w="598" w:type="dxa"/>
                        <w:gridSpan w:val="2"/>
                        <w:vMerge/>
                        <w:tcBorders>
                          <w:top w:val="nil"/>
                          <w:right w:val="single" w:sz="4" w:space="0" w:color="000000"/>
                        </w:tcBorders>
                      </w:tcPr>
                      <w:p>
                        <w:pPr>
                          <w:rPr>
                            <w:sz w:val="2"/>
                            <w:szCs w:val="2"/>
                          </w:rPr>
                        </w:pPr>
                      </w:p>
                    </w:tc>
                    <w:tc>
                      <w:tcPr>
                        <w:tcW w:w="16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610" w:right="586"/>
                          <w:jc w:val="center"/>
                          <w:rPr>
                            <w:sz w:val="15"/>
                          </w:rPr>
                        </w:pPr>
                        <w:r>
                          <w:rPr>
                            <w:sz w:val="15"/>
                          </w:rPr>
                          <w:t>废水</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before="32"/>
                          <w:ind w:left="20"/>
                          <w:jc w:val="center"/>
                          <w:rPr>
                            <w:rFonts w:ascii="Tahoma"/>
                            <w:sz w:val="15"/>
                          </w:rPr>
                        </w:pPr>
                        <w:r>
                          <w:rPr>
                            <w:rFonts w:ascii="Tahoma"/>
                            <w:w w:val="100"/>
                            <w:sz w:val="15"/>
                          </w:rPr>
                          <w:t>0</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2"/>
                          <w:ind w:left="24"/>
                          <w:jc w:val="center"/>
                          <w:rPr>
                            <w:rFonts w:ascii="Tahoma"/>
                            <w:sz w:val="15"/>
                          </w:rPr>
                        </w:pPr>
                        <w:r>
                          <w:rPr>
                            <w:rFonts w:ascii="Tahoma"/>
                            <w:w w:val="100"/>
                            <w:sz w:val="15"/>
                          </w:rPr>
                          <w:t>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32"/>
                          <w:ind w:left="23"/>
                          <w:jc w:val="center"/>
                          <w:rPr>
                            <w:rFonts w:ascii="Tahoma"/>
                            <w:sz w:val="15"/>
                          </w:rPr>
                        </w:pPr>
                        <w:r>
                          <w:rPr>
                            <w:rFonts w:ascii="Tahoma"/>
                            <w:w w:val="100"/>
                            <w:sz w:val="15"/>
                          </w:rPr>
                          <w:t>0</w:t>
                        </w: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2"/>
                          <w:ind w:left="23"/>
                          <w:jc w:val="center"/>
                          <w:rPr>
                            <w:rFonts w:ascii="Tahoma"/>
                            <w:sz w:val="15"/>
                          </w:rPr>
                        </w:pPr>
                        <w:r>
                          <w:rPr>
                            <w:rFonts w:ascii="Tahoma"/>
                            <w:w w:val="100"/>
                            <w:sz w:val="15"/>
                          </w:rPr>
                          <w:t>0</w:t>
                        </w:r>
                      </w:p>
                    </w:tc>
                    <w:tc>
                      <w:tcPr>
                        <w:tcW w:w="10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48" w:hRule="atLeast"/>
                    </w:trPr>
                    <w:tc>
                      <w:tcPr>
                        <w:tcW w:w="598" w:type="dxa"/>
                        <w:gridSpan w:val="2"/>
                        <w:vMerge/>
                        <w:tcBorders>
                          <w:top w:val="nil"/>
                          <w:right w:val="single" w:sz="4" w:space="0" w:color="000000"/>
                        </w:tcBorders>
                      </w:tcPr>
                      <w:p>
                        <w:pPr>
                          <w:rPr>
                            <w:sz w:val="2"/>
                            <w:szCs w:val="2"/>
                          </w:rPr>
                        </w:pPr>
                      </w:p>
                    </w:tc>
                    <w:tc>
                      <w:tcPr>
                        <w:tcW w:w="16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479"/>
                          <w:rPr>
                            <w:sz w:val="15"/>
                          </w:rPr>
                        </w:pPr>
                        <w:r>
                          <w:rPr>
                            <w:sz w:val="15"/>
                          </w:rPr>
                          <w:t>化学需氧量</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46" w:hRule="atLeast"/>
                    </w:trPr>
                    <w:tc>
                      <w:tcPr>
                        <w:tcW w:w="598" w:type="dxa"/>
                        <w:gridSpan w:val="2"/>
                        <w:vMerge/>
                        <w:tcBorders>
                          <w:top w:val="nil"/>
                          <w:right w:val="single" w:sz="4" w:space="0" w:color="000000"/>
                        </w:tcBorders>
                      </w:tcPr>
                      <w:p>
                        <w:pPr>
                          <w:rPr>
                            <w:sz w:val="2"/>
                            <w:szCs w:val="2"/>
                          </w:rPr>
                        </w:pPr>
                      </w:p>
                    </w:tc>
                    <w:tc>
                      <w:tcPr>
                        <w:tcW w:w="16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610" w:right="586"/>
                          <w:jc w:val="center"/>
                          <w:rPr>
                            <w:sz w:val="15"/>
                          </w:rPr>
                        </w:pPr>
                        <w:r>
                          <w:rPr>
                            <w:sz w:val="15"/>
                          </w:rPr>
                          <w:t>氨氮</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46" w:hRule="atLeast"/>
                    </w:trPr>
                    <w:tc>
                      <w:tcPr>
                        <w:tcW w:w="598" w:type="dxa"/>
                        <w:gridSpan w:val="2"/>
                        <w:vMerge/>
                        <w:tcBorders>
                          <w:top w:val="nil"/>
                          <w:right w:val="single" w:sz="4" w:space="0" w:color="000000"/>
                        </w:tcBorders>
                      </w:tcPr>
                      <w:p>
                        <w:pPr>
                          <w:rPr>
                            <w:sz w:val="2"/>
                            <w:szCs w:val="2"/>
                          </w:rPr>
                        </w:pPr>
                      </w:p>
                    </w:tc>
                    <w:tc>
                      <w:tcPr>
                        <w:tcW w:w="16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610" w:right="589"/>
                          <w:jc w:val="center"/>
                          <w:rPr>
                            <w:sz w:val="15"/>
                          </w:rPr>
                        </w:pPr>
                        <w:r>
                          <w:rPr>
                            <w:sz w:val="15"/>
                          </w:rPr>
                          <w:t>石油类</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48" w:hRule="atLeast"/>
                    </w:trPr>
                    <w:tc>
                      <w:tcPr>
                        <w:tcW w:w="598" w:type="dxa"/>
                        <w:gridSpan w:val="2"/>
                        <w:vMerge/>
                        <w:tcBorders>
                          <w:top w:val="nil"/>
                          <w:right w:val="single" w:sz="4" w:space="0" w:color="000000"/>
                        </w:tcBorders>
                      </w:tcPr>
                      <w:p>
                        <w:pPr>
                          <w:rPr>
                            <w:sz w:val="2"/>
                            <w:szCs w:val="2"/>
                          </w:rPr>
                        </w:pPr>
                      </w:p>
                    </w:tc>
                    <w:tc>
                      <w:tcPr>
                        <w:tcW w:w="16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610" w:right="586"/>
                          <w:jc w:val="center"/>
                          <w:rPr>
                            <w:sz w:val="15"/>
                          </w:rPr>
                        </w:pPr>
                        <w:r>
                          <w:rPr>
                            <w:sz w:val="15"/>
                          </w:rPr>
                          <w:t>废气</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46" w:hRule="atLeast"/>
                    </w:trPr>
                    <w:tc>
                      <w:tcPr>
                        <w:tcW w:w="598" w:type="dxa"/>
                        <w:gridSpan w:val="2"/>
                        <w:vMerge/>
                        <w:tcBorders>
                          <w:top w:val="nil"/>
                          <w:right w:val="single" w:sz="4" w:space="0" w:color="000000"/>
                        </w:tcBorders>
                      </w:tcPr>
                      <w:p>
                        <w:pPr>
                          <w:rPr>
                            <w:sz w:val="2"/>
                            <w:szCs w:val="2"/>
                          </w:rPr>
                        </w:pPr>
                      </w:p>
                    </w:tc>
                    <w:tc>
                      <w:tcPr>
                        <w:tcW w:w="16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554"/>
                          <w:rPr>
                            <w:sz w:val="15"/>
                          </w:rPr>
                        </w:pPr>
                        <w:r>
                          <w:rPr>
                            <w:sz w:val="15"/>
                          </w:rPr>
                          <w:t>二氧化硫</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46" w:hRule="atLeast"/>
                    </w:trPr>
                    <w:tc>
                      <w:tcPr>
                        <w:tcW w:w="598" w:type="dxa"/>
                        <w:gridSpan w:val="2"/>
                        <w:vMerge/>
                        <w:tcBorders>
                          <w:top w:val="nil"/>
                          <w:right w:val="single" w:sz="4" w:space="0" w:color="000000"/>
                        </w:tcBorders>
                      </w:tcPr>
                      <w:p>
                        <w:pPr>
                          <w:rPr>
                            <w:sz w:val="2"/>
                            <w:szCs w:val="2"/>
                          </w:rPr>
                        </w:pPr>
                      </w:p>
                    </w:tc>
                    <w:tc>
                      <w:tcPr>
                        <w:tcW w:w="16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27" w:lineRule="exact"/>
                          <w:ind w:left="610" w:right="586"/>
                          <w:jc w:val="center"/>
                          <w:rPr>
                            <w:sz w:val="15"/>
                          </w:rPr>
                        </w:pPr>
                        <w:r>
                          <w:rPr>
                            <w:sz w:val="15"/>
                          </w:rPr>
                          <w:t>烟尘</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48" w:hRule="atLeast"/>
                    </w:trPr>
                    <w:tc>
                      <w:tcPr>
                        <w:tcW w:w="598" w:type="dxa"/>
                        <w:gridSpan w:val="2"/>
                        <w:vMerge/>
                        <w:tcBorders>
                          <w:top w:val="nil"/>
                          <w:right w:val="single" w:sz="4" w:space="0" w:color="000000"/>
                        </w:tcBorders>
                      </w:tcPr>
                      <w:p>
                        <w:pPr>
                          <w:rPr>
                            <w:sz w:val="2"/>
                            <w:szCs w:val="2"/>
                          </w:rPr>
                        </w:pPr>
                      </w:p>
                    </w:tc>
                    <w:tc>
                      <w:tcPr>
                        <w:tcW w:w="16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554"/>
                          <w:rPr>
                            <w:sz w:val="15"/>
                          </w:rPr>
                        </w:pPr>
                        <w:r>
                          <w:rPr>
                            <w:sz w:val="15"/>
                          </w:rPr>
                          <w:t>工业粉尘</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before="32"/>
                          <w:ind w:left="19"/>
                          <w:jc w:val="center"/>
                          <w:rPr>
                            <w:rFonts w:ascii="Tahoma"/>
                            <w:sz w:val="15"/>
                          </w:rPr>
                        </w:pPr>
                        <w:r>
                          <w:rPr>
                            <w:rFonts w:ascii="Tahoma"/>
                            <w:sz w:val="15"/>
                          </w:rPr>
                          <w:t>6.7</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32"/>
                          <w:ind w:left="491"/>
                          <w:rPr>
                            <w:rFonts w:ascii="Tahoma"/>
                            <w:sz w:val="15"/>
                          </w:rPr>
                        </w:pPr>
                        <w:r>
                          <w:rPr>
                            <w:rFonts w:ascii="Tahoma"/>
                            <w:sz w:val="15"/>
                          </w:rPr>
                          <w:t>20</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before="32"/>
                          <w:ind w:left="20"/>
                          <w:jc w:val="center"/>
                          <w:rPr>
                            <w:rFonts w:ascii="Tahoma"/>
                            <w:sz w:val="15"/>
                          </w:rPr>
                        </w:pPr>
                        <w:r>
                          <w:rPr>
                            <w:rFonts w:ascii="Tahoma"/>
                            <w:sz w:val="15"/>
                          </w:rPr>
                          <w:t>--</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46" w:hRule="atLeast"/>
                    </w:trPr>
                    <w:tc>
                      <w:tcPr>
                        <w:tcW w:w="598" w:type="dxa"/>
                        <w:gridSpan w:val="2"/>
                        <w:vMerge/>
                        <w:tcBorders>
                          <w:top w:val="nil"/>
                          <w:right w:val="single" w:sz="4" w:space="0" w:color="000000"/>
                        </w:tcBorders>
                      </w:tcPr>
                      <w:p>
                        <w:pPr>
                          <w:rPr>
                            <w:sz w:val="2"/>
                            <w:szCs w:val="2"/>
                          </w:rPr>
                        </w:pPr>
                      </w:p>
                    </w:tc>
                    <w:tc>
                      <w:tcPr>
                        <w:tcW w:w="16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554"/>
                          <w:rPr>
                            <w:sz w:val="15"/>
                          </w:rPr>
                        </w:pPr>
                        <w:r>
                          <w:rPr>
                            <w:sz w:val="15"/>
                          </w:rPr>
                          <w:t>氮氧化物</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48" w:hRule="atLeast"/>
                    </w:trPr>
                    <w:tc>
                      <w:tcPr>
                        <w:tcW w:w="598" w:type="dxa"/>
                        <w:gridSpan w:val="2"/>
                        <w:vMerge/>
                        <w:tcBorders>
                          <w:top w:val="nil"/>
                          <w:right w:val="single" w:sz="4" w:space="0" w:color="000000"/>
                        </w:tcBorders>
                      </w:tcPr>
                      <w:p>
                        <w:pPr>
                          <w:rPr>
                            <w:sz w:val="2"/>
                            <w:szCs w:val="2"/>
                          </w:rPr>
                        </w:pPr>
                      </w:p>
                    </w:tc>
                    <w:tc>
                      <w:tcPr>
                        <w:tcW w:w="16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405"/>
                          <w:rPr>
                            <w:sz w:val="15"/>
                          </w:rPr>
                        </w:pPr>
                        <w:r>
                          <w:rPr>
                            <w:sz w:val="15"/>
                          </w:rPr>
                          <w:t>工业固体废物</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503" w:hRule="atLeast"/>
                    </w:trPr>
                    <w:tc>
                      <w:tcPr>
                        <w:tcW w:w="598" w:type="dxa"/>
                        <w:gridSpan w:val="2"/>
                        <w:vMerge/>
                        <w:tcBorders>
                          <w:top w:val="nil"/>
                          <w:right w:val="single" w:sz="4" w:space="0" w:color="000000"/>
                        </w:tcBorders>
                      </w:tcPr>
                      <w:p>
                        <w:pPr>
                          <w:rPr>
                            <w:sz w:val="2"/>
                            <w:szCs w:val="2"/>
                          </w:rPr>
                        </w:pPr>
                      </w:p>
                    </w:tc>
                    <w:tc>
                      <w:tcPr>
                        <w:tcW w:w="929" w:type="dxa"/>
                        <w:vMerge w:val="restart"/>
                        <w:tcBorders>
                          <w:top w:val="single" w:sz="4" w:space="0" w:color="000000"/>
                          <w:left w:val="single" w:sz="4" w:space="0" w:color="000000"/>
                          <w:right w:val="single" w:sz="4" w:space="0" w:color="000000"/>
                        </w:tcBorders>
                      </w:tcPr>
                      <w:p>
                        <w:pPr>
                          <w:pStyle w:val="TableParagraph"/>
                          <w:spacing w:line="223" w:lineRule="auto" w:before="38"/>
                          <w:ind w:left="92" w:right="69" w:hanging="1"/>
                          <w:jc w:val="center"/>
                          <w:rPr>
                            <w:sz w:val="15"/>
                          </w:rPr>
                        </w:pPr>
                        <w:r>
                          <w:rPr>
                            <w:sz w:val="15"/>
                          </w:rPr>
                          <w:t>与项目有关的其他特征污染物</w:t>
                        </w:r>
                      </w:p>
                    </w:tc>
                    <w:tc>
                      <w:tcPr>
                        <w:tcW w:w="77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69" w:right="50"/>
                          <w:jc w:val="center"/>
                          <w:rPr>
                            <w:sz w:val="15"/>
                          </w:rPr>
                        </w:pPr>
                        <w:r>
                          <w:rPr>
                            <w:sz w:val="15"/>
                          </w:rPr>
                          <w:t>非甲烷总</w:t>
                        </w:r>
                      </w:p>
                      <w:p>
                        <w:pPr>
                          <w:pStyle w:val="TableParagraph"/>
                          <w:spacing w:line="231" w:lineRule="exact"/>
                          <w:ind w:left="19"/>
                          <w:jc w:val="center"/>
                          <w:rPr>
                            <w:sz w:val="15"/>
                          </w:rPr>
                        </w:pPr>
                        <w:r>
                          <w:rPr>
                            <w:w w:val="100"/>
                            <w:sz w:val="15"/>
                          </w:rPr>
                          <w:t>烃</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before="159"/>
                          <w:ind w:left="16"/>
                          <w:jc w:val="center"/>
                          <w:rPr>
                            <w:rFonts w:ascii="Tahoma"/>
                            <w:sz w:val="15"/>
                          </w:rPr>
                        </w:pPr>
                        <w:r>
                          <w:rPr>
                            <w:rFonts w:ascii="Tahoma"/>
                            <w:sz w:val="15"/>
                          </w:rPr>
                          <w:t>2.99</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159"/>
                          <w:ind w:left="469"/>
                          <w:rPr>
                            <w:rFonts w:ascii="Tahoma"/>
                            <w:sz w:val="15"/>
                          </w:rPr>
                        </w:pPr>
                        <w:r>
                          <w:rPr>
                            <w:rFonts w:ascii="Tahoma"/>
                            <w:sz w:val="15"/>
                          </w:rPr>
                          <w:t>5.0</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3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32" w:hRule="atLeast"/>
                    </w:trPr>
                    <w:tc>
                      <w:tcPr>
                        <w:tcW w:w="598" w:type="dxa"/>
                        <w:gridSpan w:val="2"/>
                        <w:vMerge/>
                        <w:tcBorders>
                          <w:top w:val="nil"/>
                          <w:right w:val="single" w:sz="4" w:space="0" w:color="000000"/>
                        </w:tcBorders>
                      </w:tcPr>
                      <w:p>
                        <w:pPr>
                          <w:rPr>
                            <w:sz w:val="2"/>
                            <w:szCs w:val="2"/>
                          </w:rPr>
                        </w:pPr>
                      </w:p>
                    </w:tc>
                    <w:tc>
                      <w:tcPr>
                        <w:tcW w:w="929" w:type="dxa"/>
                        <w:vMerge/>
                        <w:tcBorders>
                          <w:top w:val="nil"/>
                          <w:left w:val="single" w:sz="4" w:space="0" w:color="000000"/>
                          <w:right w:val="single" w:sz="4" w:space="0" w:color="000000"/>
                        </w:tcBorders>
                      </w:tcPr>
                      <w:p>
                        <w:pPr>
                          <w:rPr>
                            <w:sz w:val="2"/>
                            <w:szCs w:val="2"/>
                          </w:rPr>
                        </w:pPr>
                      </w:p>
                    </w:tc>
                    <w:tc>
                      <w:tcPr>
                        <w:tcW w:w="77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1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135"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274"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996"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994"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21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2127"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917"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133" w:type="dxa"/>
                        <w:gridSpan w:val="2"/>
                        <w:tcBorders>
                          <w:top w:val="single" w:sz="4" w:space="0" w:color="000000"/>
                          <w:left w:val="single" w:sz="4" w:space="0" w:color="000000"/>
                          <w:right w:val="single" w:sz="4" w:space="0" w:color="000000"/>
                        </w:tcBorders>
                      </w:tcPr>
                      <w:p>
                        <w:pPr>
                          <w:pStyle w:val="TableParagraph"/>
                          <w:rPr>
                            <w:rFonts w:ascii="Times New Roman"/>
                            <w:sz w:val="14"/>
                          </w:rPr>
                        </w:pPr>
                      </w:p>
                    </w:tc>
                    <w:tc>
                      <w:tcPr>
                        <w:tcW w:w="1018"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92" w:type="dxa"/>
                        <w:gridSpan w:val="2"/>
                        <w:tcBorders>
                          <w:top w:val="single" w:sz="4" w:space="0" w:color="000000"/>
                          <w:left w:val="single" w:sz="4" w:space="0" w:color="000000"/>
                        </w:tcBorders>
                      </w:tcPr>
                      <w:p>
                        <w:pPr>
                          <w:pStyle w:val="TableParagraph"/>
                          <w:rPr>
                            <w:rFonts w:ascii="Times New Roman"/>
                            <w:sz w:val="14"/>
                          </w:rPr>
                        </w:pPr>
                      </w:p>
                    </w:tc>
                  </w:tr>
                </w:tbl>
                <w:p>
                  <w:pPr>
                    <w:pStyle w:val="BodyText"/>
                  </w:pPr>
                </w:p>
              </w:txbxContent>
            </v:textbox>
            <w10:wrap type="none"/>
          </v:shape>
        </w:pict>
      </w:r>
      <w:r>
        <w:rPr>
          <w:rFonts w:ascii="Droid Sans Fallback" w:eastAsia="Droid Sans Fallback" w:hint="eastAsia"/>
          <w:sz w:val="21"/>
        </w:rPr>
        <w:t>填表单位（盖章）：</w:t>
        <w:tab/>
        <w:t>仁和堂药业有</w:t>
      </w:r>
      <w:r>
        <w:rPr>
          <w:rFonts w:ascii="Droid Sans Fallback" w:eastAsia="Droid Sans Fallback" w:hint="eastAsia"/>
          <w:spacing w:val="-3"/>
          <w:sz w:val="21"/>
        </w:rPr>
        <w:t>限</w:t>
      </w:r>
      <w:r>
        <w:rPr>
          <w:rFonts w:ascii="Droid Sans Fallback" w:eastAsia="Droid Sans Fallback" w:hint="eastAsia"/>
          <w:sz w:val="21"/>
        </w:rPr>
        <w:t>公司</w:t>
        <w:tab/>
        <w:t>填表人（签</w:t>
      </w:r>
      <w:r>
        <w:rPr>
          <w:rFonts w:ascii="Droid Sans Fallback" w:eastAsia="Droid Sans Fallback" w:hint="eastAsia"/>
          <w:spacing w:val="-3"/>
          <w:sz w:val="21"/>
        </w:rPr>
        <w:t>字</w:t>
      </w:r>
      <w:r>
        <w:rPr>
          <w:rFonts w:ascii="Droid Sans Fallback" w:eastAsia="Droid Sans Fallback" w:hint="eastAsia"/>
          <w:sz w:val="21"/>
        </w:rPr>
        <w:t>）：</w:t>
        <w:tab/>
        <w:t>项目经办人</w:t>
      </w:r>
      <w:r>
        <w:rPr>
          <w:rFonts w:ascii="Droid Sans Fallback" w:eastAsia="Droid Sans Fallback" w:hint="eastAsia"/>
          <w:spacing w:val="-3"/>
          <w:sz w:val="21"/>
        </w:rPr>
        <w:t>（</w:t>
      </w:r>
      <w:r>
        <w:rPr>
          <w:rFonts w:ascii="Droid Sans Fallback" w:eastAsia="Droid Sans Fallback" w:hint="eastAsia"/>
          <w:sz w:val="21"/>
        </w:rPr>
        <w:t>签</w:t>
      </w:r>
      <w:r>
        <w:rPr>
          <w:rFonts w:ascii="Droid Sans Fallback" w:eastAsia="Droid Sans Fallback" w:hint="eastAsia"/>
          <w:spacing w:val="-3"/>
          <w:sz w:val="21"/>
        </w:rPr>
        <w:t>字</w:t>
      </w:r>
      <w:r>
        <w:rPr>
          <w:rFonts w:ascii="Droid Sans Fallback" w:eastAsia="Droid Sans Fallback" w:hint="eastAsia"/>
          <w:sz w:val="21"/>
        </w:rPr>
        <w:t>）：</w:t>
      </w: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spacing w:before="2"/>
        <w:rPr>
          <w:rFonts w:ascii="Droid Sans Fallback"/>
          <w:sz w:val="19"/>
        </w:rPr>
      </w:pPr>
    </w:p>
    <w:p>
      <w:pPr>
        <w:spacing w:line="228" w:lineRule="auto" w:before="0"/>
        <w:ind w:left="1080" w:right="1104" w:firstLine="0"/>
        <w:jc w:val="left"/>
        <w:rPr>
          <w:rFonts w:ascii="Tahoma" w:hAnsi="Tahoma" w:eastAsia="Tahoma"/>
          <w:sz w:val="15"/>
        </w:rPr>
      </w:pPr>
      <w:r>
        <w:rPr>
          <w:rFonts w:ascii="Droid Sans Fallback" w:hAnsi="Droid Sans Fallback" w:eastAsia="Droid Sans Fallback" w:hint="eastAsia"/>
          <w:sz w:val="15"/>
        </w:rPr>
        <w:t>注：</w:t>
      </w:r>
      <w:r>
        <w:rPr>
          <w:rFonts w:ascii="Tahoma" w:hAnsi="Tahoma" w:eastAsia="Tahoma"/>
          <w:sz w:val="15"/>
        </w:rPr>
        <w:t>1</w:t>
      </w:r>
      <w:r>
        <w:rPr>
          <w:rFonts w:ascii="Droid Sans Fallback" w:hAnsi="Droid Sans Fallback" w:eastAsia="Droid Sans Fallback" w:hint="eastAsia"/>
          <w:spacing w:val="-10"/>
          <w:sz w:val="15"/>
        </w:rPr>
        <w:t>、排放增减量</w:t>
      </w:r>
      <w:r>
        <w:rPr>
          <w:rFonts w:ascii="Droid Sans Fallback" w:hAnsi="Droid Sans Fallback" w:eastAsia="Droid Sans Fallback" w:hint="eastAsia"/>
          <w:spacing w:val="-9"/>
          <w:sz w:val="15"/>
        </w:rPr>
        <w:t>：（</w:t>
      </w:r>
      <w:r>
        <w:rPr>
          <w:rFonts w:ascii="Tahoma" w:hAnsi="Tahoma" w:eastAsia="Tahoma"/>
          <w:spacing w:val="-9"/>
          <w:sz w:val="15"/>
        </w:rPr>
        <w:t>+</w:t>
      </w:r>
      <w:r>
        <w:rPr>
          <w:rFonts w:ascii="Droid Sans Fallback" w:hAnsi="Droid Sans Fallback" w:eastAsia="Droid Sans Fallback" w:hint="eastAsia"/>
          <w:spacing w:val="-9"/>
          <w:sz w:val="15"/>
        </w:rPr>
        <w:t>）</w:t>
      </w:r>
      <w:r>
        <w:rPr>
          <w:rFonts w:ascii="Droid Sans Fallback" w:hAnsi="Droid Sans Fallback" w:eastAsia="Droid Sans Fallback" w:hint="eastAsia"/>
          <w:spacing w:val="-10"/>
          <w:sz w:val="15"/>
        </w:rPr>
        <w:t>表示增加</w:t>
      </w:r>
      <w:r>
        <w:rPr>
          <w:rFonts w:ascii="Droid Sans Fallback" w:hAnsi="Droid Sans Fallback" w:eastAsia="Droid Sans Fallback" w:hint="eastAsia"/>
          <w:spacing w:val="-9"/>
          <w:sz w:val="15"/>
        </w:rPr>
        <w:t>，（</w:t>
      </w:r>
      <w:r>
        <w:rPr>
          <w:rFonts w:ascii="Tahoma" w:hAnsi="Tahoma" w:eastAsia="Tahoma"/>
          <w:spacing w:val="-9"/>
          <w:sz w:val="15"/>
        </w:rPr>
        <w:t>-</w:t>
      </w:r>
      <w:r>
        <w:rPr>
          <w:rFonts w:ascii="Droid Sans Fallback" w:hAnsi="Droid Sans Fallback" w:eastAsia="Droid Sans Fallback" w:hint="eastAsia"/>
          <w:spacing w:val="-9"/>
          <w:sz w:val="15"/>
        </w:rPr>
        <w:t>）</w:t>
      </w:r>
      <w:r>
        <w:rPr>
          <w:rFonts w:ascii="Droid Sans Fallback" w:hAnsi="Droid Sans Fallback" w:eastAsia="Droid Sans Fallback" w:hint="eastAsia"/>
          <w:spacing w:val="-10"/>
          <w:sz w:val="15"/>
        </w:rPr>
        <w:t>表示减少。</w:t>
      </w:r>
      <w:r>
        <w:rPr>
          <w:rFonts w:ascii="Tahoma" w:hAnsi="Tahoma" w:eastAsia="Tahoma"/>
          <w:spacing w:val="-6"/>
          <w:sz w:val="15"/>
        </w:rPr>
        <w:t>2</w:t>
      </w:r>
      <w:r>
        <w:rPr>
          <w:rFonts w:ascii="Droid Sans Fallback" w:hAnsi="Droid Sans Fallback" w:eastAsia="Droid Sans Fallback" w:hint="eastAsia"/>
          <w:spacing w:val="-10"/>
          <w:sz w:val="15"/>
        </w:rPr>
        <w:t>、</w:t>
      </w:r>
      <w:r>
        <w:rPr>
          <w:rFonts w:ascii="Tahoma" w:hAnsi="Tahoma" w:eastAsia="Tahoma"/>
          <w:spacing w:val="-6"/>
          <w:sz w:val="15"/>
        </w:rPr>
        <w:t>(12)=(6)-(8)-(11)</w:t>
      </w:r>
      <w:r>
        <w:rPr>
          <w:rFonts w:ascii="Droid Sans Fallback" w:hAnsi="Droid Sans Fallback" w:eastAsia="Droid Sans Fallback" w:hint="eastAsia"/>
          <w:spacing w:val="-6"/>
          <w:sz w:val="15"/>
        </w:rPr>
        <w:t>，（</w:t>
      </w:r>
      <w:r>
        <w:rPr>
          <w:rFonts w:ascii="Tahoma" w:hAnsi="Tahoma" w:eastAsia="Tahoma"/>
          <w:spacing w:val="-6"/>
          <w:sz w:val="15"/>
        </w:rPr>
        <w:t>9</w:t>
      </w:r>
      <w:r>
        <w:rPr>
          <w:rFonts w:ascii="Droid Sans Fallback" w:hAnsi="Droid Sans Fallback" w:eastAsia="Droid Sans Fallback" w:hint="eastAsia"/>
          <w:spacing w:val="-6"/>
          <w:sz w:val="15"/>
        </w:rPr>
        <w:t>）</w:t>
      </w:r>
      <w:r>
        <w:rPr>
          <w:rFonts w:ascii="Tahoma" w:hAnsi="Tahoma" w:eastAsia="Tahoma"/>
          <w:spacing w:val="2"/>
          <w:sz w:val="15"/>
        </w:rPr>
        <w:t>= (</w:t>
      </w:r>
      <w:r>
        <w:rPr>
          <w:rFonts w:ascii="Tahoma" w:hAnsi="Tahoma" w:eastAsia="Tahoma"/>
          <w:spacing w:val="-5"/>
          <w:sz w:val="15"/>
        </w:rPr>
        <w:t>4)-(5)-(8)</w:t>
      </w:r>
      <w:r>
        <w:rPr>
          <w:rFonts w:ascii="Tahoma" w:hAnsi="Tahoma" w:eastAsia="Tahoma"/>
          <w:spacing w:val="3"/>
          <w:sz w:val="15"/>
        </w:rPr>
        <w:t>- (</w:t>
      </w:r>
      <w:r>
        <w:rPr>
          <w:rFonts w:ascii="Tahoma" w:hAnsi="Tahoma" w:eastAsia="Tahoma"/>
          <w:spacing w:val="-4"/>
          <w:sz w:val="15"/>
        </w:rPr>
        <w:t>11</w:t>
      </w:r>
      <w:r>
        <w:rPr>
          <w:rFonts w:ascii="Tahoma" w:hAnsi="Tahoma" w:eastAsia="Tahoma"/>
          <w:spacing w:val="3"/>
          <w:sz w:val="15"/>
        </w:rPr>
        <w:t>) +</w:t>
      </w:r>
      <w:r>
        <w:rPr>
          <w:rFonts w:ascii="Droid Sans Fallback" w:hAnsi="Droid Sans Fallback" w:eastAsia="Droid Sans Fallback" w:hint="eastAsia"/>
          <w:spacing w:val="-7"/>
          <w:sz w:val="15"/>
        </w:rPr>
        <w:t>（</w:t>
      </w:r>
      <w:r>
        <w:rPr>
          <w:rFonts w:ascii="Tahoma" w:hAnsi="Tahoma" w:eastAsia="Tahoma"/>
          <w:spacing w:val="-7"/>
          <w:sz w:val="15"/>
        </w:rPr>
        <w:t>1</w:t>
      </w:r>
      <w:r>
        <w:rPr>
          <w:rFonts w:ascii="Droid Sans Fallback" w:hAnsi="Droid Sans Fallback" w:eastAsia="Droid Sans Fallback" w:hint="eastAsia"/>
          <w:spacing w:val="-7"/>
          <w:sz w:val="15"/>
        </w:rPr>
        <w:t>）</w:t>
      </w:r>
      <w:r>
        <w:rPr>
          <w:rFonts w:ascii="Droid Sans Fallback" w:hAnsi="Droid Sans Fallback" w:eastAsia="Droid Sans Fallback" w:hint="eastAsia"/>
          <w:spacing w:val="-10"/>
          <w:sz w:val="15"/>
        </w:rPr>
        <w:t>。</w:t>
      </w:r>
      <w:r>
        <w:rPr>
          <w:rFonts w:ascii="Tahoma" w:hAnsi="Tahoma" w:eastAsia="Tahoma"/>
          <w:spacing w:val="-4"/>
          <w:sz w:val="15"/>
        </w:rPr>
        <w:t>3</w:t>
      </w:r>
      <w:r>
        <w:rPr>
          <w:rFonts w:ascii="Droid Sans Fallback" w:hAnsi="Droid Sans Fallback" w:eastAsia="Droid Sans Fallback" w:hint="eastAsia"/>
          <w:spacing w:val="-10"/>
          <w:sz w:val="15"/>
        </w:rPr>
        <w:t>、计量单位：废水排放量</w:t>
      </w:r>
      <w:r>
        <w:rPr>
          <w:rFonts w:ascii="Tahoma" w:hAnsi="Tahoma" w:eastAsia="Tahoma"/>
          <w:spacing w:val="-6"/>
          <w:sz w:val="15"/>
        </w:rPr>
        <w:t>——</w:t>
      </w:r>
      <w:r>
        <w:rPr>
          <w:rFonts w:ascii="Droid Sans Fallback" w:hAnsi="Droid Sans Fallback" w:eastAsia="Droid Sans Fallback" w:hint="eastAsia"/>
          <w:spacing w:val="-9"/>
          <w:sz w:val="15"/>
        </w:rPr>
        <w:t>万吨</w:t>
      </w:r>
      <w:r>
        <w:rPr>
          <w:rFonts w:ascii="Tahoma" w:hAnsi="Tahoma" w:eastAsia="Tahoma"/>
          <w:spacing w:val="-5"/>
          <w:sz w:val="15"/>
        </w:rPr>
        <w:t>/</w:t>
      </w:r>
      <w:r>
        <w:rPr>
          <w:rFonts w:ascii="Droid Sans Fallback" w:hAnsi="Droid Sans Fallback" w:eastAsia="Droid Sans Fallback" w:hint="eastAsia"/>
          <w:spacing w:val="-10"/>
          <w:sz w:val="15"/>
        </w:rPr>
        <w:t>年；废气排放量</w:t>
      </w:r>
      <w:r>
        <w:rPr>
          <w:rFonts w:ascii="Tahoma" w:hAnsi="Tahoma" w:eastAsia="Tahoma"/>
          <w:spacing w:val="-6"/>
          <w:sz w:val="15"/>
        </w:rPr>
        <w:t>——</w:t>
      </w:r>
      <w:r>
        <w:rPr>
          <w:rFonts w:ascii="Droid Sans Fallback" w:hAnsi="Droid Sans Fallback" w:eastAsia="Droid Sans Fallback" w:hint="eastAsia"/>
          <w:spacing w:val="-10"/>
          <w:sz w:val="15"/>
        </w:rPr>
        <w:t>万标立方米</w:t>
      </w:r>
      <w:r>
        <w:rPr>
          <w:rFonts w:ascii="Tahoma" w:hAnsi="Tahoma" w:eastAsia="Tahoma"/>
          <w:spacing w:val="-5"/>
          <w:sz w:val="15"/>
        </w:rPr>
        <w:t>/</w:t>
      </w:r>
      <w:r>
        <w:rPr>
          <w:rFonts w:ascii="Droid Sans Fallback" w:hAnsi="Droid Sans Fallback" w:eastAsia="Droid Sans Fallback" w:hint="eastAsia"/>
          <w:spacing w:val="-10"/>
          <w:sz w:val="15"/>
        </w:rPr>
        <w:t>年；工业固体废物排放量</w:t>
      </w:r>
      <w:r>
        <w:rPr>
          <w:rFonts w:ascii="Tahoma" w:hAnsi="Tahoma" w:eastAsia="Tahoma"/>
          <w:sz w:val="15"/>
        </w:rPr>
        <w:t>——</w:t>
      </w:r>
      <w:r>
        <w:rPr>
          <w:rFonts w:ascii="Droid Sans Fallback" w:hAnsi="Droid Sans Fallback" w:eastAsia="Droid Sans Fallback" w:hint="eastAsia"/>
          <w:sz w:val="15"/>
        </w:rPr>
        <w:t>万吨</w:t>
      </w:r>
      <w:r>
        <w:rPr>
          <w:rFonts w:ascii="Tahoma" w:hAnsi="Tahoma" w:eastAsia="Tahoma"/>
          <w:spacing w:val="-3"/>
          <w:sz w:val="15"/>
        </w:rPr>
        <w:t>/</w:t>
      </w:r>
      <w:r>
        <w:rPr>
          <w:rFonts w:ascii="Droid Sans Fallback" w:hAnsi="Droid Sans Fallback" w:eastAsia="Droid Sans Fallback" w:hint="eastAsia"/>
          <w:sz w:val="15"/>
        </w:rPr>
        <w:t>年； </w:t>
      </w:r>
      <w:r>
        <w:rPr>
          <w:rFonts w:ascii="Droid Sans Fallback" w:hAnsi="Droid Sans Fallback" w:eastAsia="Droid Sans Fallback" w:hint="eastAsia"/>
          <w:spacing w:val="-3"/>
          <w:sz w:val="15"/>
        </w:rPr>
        <w:t>水污染物排放浓度</w:t>
      </w:r>
      <w:r>
        <w:rPr>
          <w:rFonts w:ascii="Tahoma" w:hAnsi="Tahoma" w:eastAsia="Tahoma"/>
          <w:spacing w:val="-3"/>
          <w:sz w:val="15"/>
        </w:rPr>
        <w:t>——</w:t>
      </w:r>
      <w:r>
        <w:rPr>
          <w:rFonts w:ascii="Droid Sans Fallback" w:hAnsi="Droid Sans Fallback" w:eastAsia="Droid Sans Fallback" w:hint="eastAsia"/>
          <w:sz w:val="15"/>
        </w:rPr>
        <w:t>毫克</w:t>
      </w:r>
      <w:r>
        <w:rPr>
          <w:rFonts w:ascii="Tahoma" w:hAnsi="Tahoma" w:eastAsia="Tahoma"/>
          <w:sz w:val="15"/>
        </w:rPr>
        <w:t>/</w:t>
      </w:r>
    </w:p>
    <w:p>
      <w:pPr>
        <w:spacing w:before="37"/>
        <w:ind w:left="7951" w:right="7949" w:firstLine="0"/>
        <w:jc w:val="center"/>
        <w:rPr>
          <w:rFonts w:ascii="Times New Roman"/>
          <w:sz w:val="18"/>
        </w:rPr>
      </w:pPr>
      <w:r>
        <w:rPr>
          <w:rFonts w:ascii="Times New Roman"/>
          <w:sz w:val="18"/>
        </w:rPr>
        <w:t>76</w:t>
      </w:r>
    </w:p>
    <w:p>
      <w:pPr>
        <w:spacing w:after="0"/>
        <w:jc w:val="center"/>
        <w:rPr>
          <w:rFonts w:ascii="Times New Roman"/>
          <w:sz w:val="18"/>
        </w:rPr>
        <w:sectPr>
          <w:type w:val="continuous"/>
          <w:pgSz w:w="16840" w:h="11910" w:orient="landscape"/>
          <w:pgMar w:top="1580" w:bottom="1100" w:left="360" w:right="3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spacing w:before="0"/>
        <w:ind w:left="4167" w:right="4163" w:firstLine="0"/>
        <w:jc w:val="center"/>
        <w:rPr>
          <w:rFonts w:ascii="Times New Roman"/>
          <w:sz w:val="18"/>
        </w:rPr>
      </w:pPr>
      <w:r>
        <w:rPr>
          <w:rFonts w:ascii="Times New Roman"/>
          <w:sz w:val="18"/>
        </w:rPr>
        <w:t>77</w:t>
      </w:r>
    </w:p>
    <w:sectPr>
      <w:footerReference w:type="default" r:id="rId13"/>
      <w:pgSz w:w="11910" w:h="16840"/>
      <w:pgMar w:footer="0" w:header="0"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roid Sans Fallback">
    <w:altName w:val="Droid Sans Fallback"/>
    <w:charset w:val="0"/>
    <w:family w:val="swiss"/>
    <w:pitch w:val="variable"/>
  </w:font>
  <w:font w:name="Noto Sans CJK JP Regular">
    <w:altName w:val="Noto Sans CJK JP Regular"/>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1.209991pt;margin-top:781.179993pt;width:13.15pt;height:12pt;mso-position-horizontal-relative:page;mso-position-vertical-relative:page;z-index:-3553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64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oto Sans CJK JP Regular" w:hAnsi="Noto Sans CJK JP Regular" w:eastAsia="Noto Sans CJK JP Regular" w:cs="Noto Sans CJK JP Regular"/>
      <w:lang w:val="zh-cn" w:eastAsia="zh-cn" w:bidi="zh-cn"/>
    </w:rPr>
  </w:style>
  <w:style w:styleId="BodyText" w:type="paragraph">
    <w:name w:val="Body Text"/>
    <w:basedOn w:val="Normal"/>
    <w:uiPriority w:val="1"/>
    <w:qFormat/>
    <w:pPr/>
    <w:rPr>
      <w:rFonts w:ascii="Noto Sans CJK JP Regular" w:hAnsi="Noto Sans CJK JP Regular" w:eastAsia="Noto Sans CJK JP Regular" w:cs="Noto Sans CJK JP Regular"/>
      <w:sz w:val="28"/>
      <w:szCs w:val="28"/>
      <w:lang w:val="zh-cn" w:eastAsia="zh-cn" w:bidi="zh-cn"/>
    </w:rPr>
  </w:style>
  <w:style w:styleId="Heading1" w:type="paragraph">
    <w:name w:val="Heading 1"/>
    <w:basedOn w:val="Normal"/>
    <w:uiPriority w:val="1"/>
    <w:qFormat/>
    <w:pPr>
      <w:ind w:left="1634"/>
      <w:outlineLvl w:val="1"/>
    </w:pPr>
    <w:rPr>
      <w:rFonts w:ascii="Noto Sans CJK JP Regular" w:hAnsi="Noto Sans CJK JP Regular" w:eastAsia="Noto Sans CJK JP Regular" w:cs="Noto Sans CJK JP Regular"/>
      <w:sz w:val="30"/>
      <w:szCs w:val="30"/>
      <w:lang w:val="zh-cn" w:eastAsia="zh-cn" w:bidi="zh-cn"/>
    </w:rPr>
  </w:style>
  <w:style w:styleId="ListParagraph" w:type="paragraph">
    <w:name w:val="List Paragraph"/>
    <w:basedOn w:val="Normal"/>
    <w:uiPriority w:val="1"/>
    <w:qFormat/>
    <w:pPr/>
    <w:rPr>
      <w:lang w:val="zh-cn" w:eastAsia="zh-cn" w:bidi="zh-cn"/>
    </w:rPr>
  </w:style>
  <w:style w:styleId="TableParagraph" w:type="paragraph">
    <w:name w:val="Table Paragraph"/>
    <w:basedOn w:val="Normal"/>
    <w:uiPriority w:val="1"/>
    <w:qFormat/>
    <w:pPr/>
    <w:rPr>
      <w:rFonts w:ascii="Droid Sans Fallback" w:hAnsi="Droid Sans Fallback" w:eastAsia="Droid Sans Fallback" w:cs="Droid Sans Fallback"/>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footer" Target="footer2.xml"/><Relationship Id="rId1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表一、基本情况</dc:title>
  <dcterms:created xsi:type="dcterms:W3CDTF">2019-06-18T01:44:07Z</dcterms:created>
  <dcterms:modified xsi:type="dcterms:W3CDTF">2019-06-18T01:44:07Z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2019-06-15T00:00:00Z</vt:filetime>
  </property>
  <property fmtid="{D5CDD505-2E9C-101B-9397-08002B2CF9AE}" pid="3" name="Creator">
    <vt:lpwstr>Microsoft® Word 2013</vt:lpwstr>
  </property>
  <property fmtid="{D5CDD505-2E9C-101B-9397-08002B2CF9AE}" pid="4" name="LastSaved">
    <vt:filetime>2019-06-18T00:00:00Z</vt:filetime>
  </property>
</Properties>
</file>